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DB" w:rsidRDefault="00942837">
      <w:pPr>
        <w:pStyle w:val="17"/>
        <w:spacing w:after="0" w:line="228" w:lineRule="auto"/>
        <w:ind w:right="-142" w:firstLine="426"/>
        <w:jc w:val="center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>ОТЧЕТ ГЛАВЫ АДМИНИСТРАЦИИ  ОРЛОВСКОГО РАЙОНА ЗА 9 МЕСЯЦЕВ 2022 ГОДА</w:t>
      </w:r>
    </w:p>
    <w:p w:rsidR="00CF2CDB" w:rsidRDefault="00CF2CDB">
      <w:pPr>
        <w:spacing w:line="276" w:lineRule="auto"/>
        <w:jc w:val="both"/>
        <w:rPr>
          <w:rFonts w:ascii="XO Thames" w:hAnsi="XO Thames"/>
          <w:sz w:val="30"/>
          <w:highlight w:val="yellow"/>
        </w:rPr>
      </w:pPr>
    </w:p>
    <w:p w:rsidR="00CF2CDB" w:rsidRDefault="00942837">
      <w:pPr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Уважаемые жители Орловского района!</w:t>
      </w:r>
    </w:p>
    <w:p w:rsidR="00CF2CDB" w:rsidRDefault="00CF2CDB">
      <w:pPr>
        <w:jc w:val="center"/>
        <w:rPr>
          <w:rFonts w:ascii="XO Thames" w:hAnsi="XO Thames"/>
          <w:sz w:val="28"/>
          <w:highlight w:val="yellow"/>
        </w:rPr>
      </w:pPr>
    </w:p>
    <w:p w:rsidR="00CF2CDB" w:rsidRDefault="00942837">
      <w:pPr>
        <w:pStyle w:val="af"/>
        <w:spacing w:before="0" w:after="0"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текущем году   деятельность  Администрации Орловского района,   была направлена на   обеспечение на территории района экономической, социальной и финансовой стабильности, проведение  взвешенной бюджетной политики, направленной на сохранение и дальнейшее р</w:t>
      </w:r>
      <w:r>
        <w:rPr>
          <w:rFonts w:ascii="XO Thames" w:hAnsi="XO Thames"/>
          <w:sz w:val="32"/>
        </w:rPr>
        <w:t>азвитие налогового потенциала Орловского района; обеспечение сбалансированности консолидированного районного бюджета; повышение эффективности бюджетных расходов.</w:t>
      </w:r>
    </w:p>
    <w:p w:rsidR="00CF2CDB" w:rsidRDefault="00942837">
      <w:pPr>
        <w:pStyle w:val="af"/>
        <w:spacing w:before="0" w:after="0"/>
        <w:ind w:firstLine="709"/>
        <w:jc w:val="both"/>
        <w:rPr>
          <w:rFonts w:ascii="XO Thames" w:hAnsi="XO Thames"/>
          <w:b/>
          <w:sz w:val="32"/>
        </w:rPr>
      </w:pPr>
      <w:r>
        <w:rPr>
          <w:rStyle w:val="afa"/>
          <w:rFonts w:ascii="XO Thames" w:hAnsi="XO Thames"/>
          <w:b w:val="0"/>
          <w:sz w:val="32"/>
        </w:rPr>
        <w:t xml:space="preserve">Администрация района ведет активную работу по наполнению бюджета.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Доходы  бюджета муниципальн</w:t>
      </w:r>
      <w:r>
        <w:rPr>
          <w:rFonts w:ascii="XO Thames" w:hAnsi="XO Thames"/>
          <w:sz w:val="32"/>
        </w:rPr>
        <w:t>ого района за 9 месяцев 2022 года исполнены на 71,1%, при  плане 1,5 млрд рублей поступил 1,0 млрд рублей, из них собственные доходы выполнены на 79,4 %, при плане 261,3 млн рублей поступило 207,4 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Расходная часть бюджета исполнена  на 64,6% (п</w:t>
      </w:r>
      <w:r>
        <w:rPr>
          <w:rFonts w:ascii="XO Thames" w:hAnsi="XO Thames"/>
          <w:sz w:val="32"/>
        </w:rPr>
        <w:t>ри плане 1,6 млрд рублей израсходовано средств в сумме 1,0 млрд рублей).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Фактически получен профицит бюджета в сумме 13,1 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Задолженность по долговым обязательствам бюджета района  и кредиторская задолженность отсутствуют. </w:t>
      </w:r>
    </w:p>
    <w:p w:rsidR="00CF2CDB" w:rsidRDefault="00942837">
      <w:pPr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  <w:highlight w:val="white"/>
        </w:rPr>
        <w:t>Основной отраслью, п</w:t>
      </w:r>
      <w:r>
        <w:rPr>
          <w:rFonts w:ascii="XO Thames" w:hAnsi="XO Thames"/>
          <w:sz w:val="32"/>
          <w:highlight w:val="white"/>
        </w:rPr>
        <w:t>риносящей доходы в наш бюджет,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Валовой сбор зерновых и зернобобовых культур в 2022 году составил</w:t>
      </w:r>
      <w:r>
        <w:rPr>
          <w:rFonts w:ascii="XO Thames" w:hAnsi="XO Thames"/>
          <w:sz w:val="32"/>
        </w:rPr>
        <w:t xml:space="preserve"> 579,1 тыс. тонн, при урожайности 44,9 ц/га. 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протяжении шести лет подряд район завоевывает кубок по урожайности зерновых культур в восточной природно-климатической зоне Ростовской области.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2022 году 1 семья участник программных мероприятий подпрогра</w:t>
      </w:r>
      <w:r>
        <w:rPr>
          <w:rFonts w:ascii="XO Thames" w:hAnsi="XO Thames"/>
          <w:sz w:val="32"/>
        </w:rPr>
        <w:t>ммы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 получила социальную выплату на строительство индивидуального жилого дома в сельской местности. Сум</w:t>
      </w:r>
      <w:r>
        <w:rPr>
          <w:rFonts w:ascii="XO Thames" w:hAnsi="XO Thames"/>
          <w:sz w:val="32"/>
        </w:rPr>
        <w:t xml:space="preserve">ма выплаты составила 1,4 млн рублей. 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b/>
          <w:sz w:val="32"/>
        </w:rPr>
        <w:t>Большое внимание уделяется состоянию жилищно-коммунального и дорожного хозяйства района</w:t>
      </w:r>
      <w:r>
        <w:rPr>
          <w:rFonts w:ascii="XO Thames" w:hAnsi="XO Thames"/>
          <w:sz w:val="32"/>
        </w:rPr>
        <w:t xml:space="preserve">. 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Так, в 2022 году построено два участка водопровода на общую сумму 942,0 тыс. рублей по ул. Гагарина в п. Орловский протяженность</w:t>
      </w:r>
      <w:r>
        <w:rPr>
          <w:rFonts w:ascii="XO Thames" w:hAnsi="XO Thames"/>
          <w:sz w:val="32"/>
        </w:rPr>
        <w:t xml:space="preserve">ю 90 метров и по ул. Мира, пер. Свободный и ул. Прудовая в х. Быстрянский протяженностью 414 метров.  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бюджета Орловского района выполнен ремонт двух участков водопроводных сетей в п. Красноармейский. Общий объем средств составил 1,2 млн ру</w:t>
      </w:r>
      <w:r>
        <w:rPr>
          <w:rFonts w:ascii="XO Thames" w:hAnsi="XO Thames"/>
          <w:sz w:val="32"/>
        </w:rPr>
        <w:t xml:space="preserve">блей. 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 целью не допущения увеличения тарифов на воду для населения, Орловский район получает субсидию на возмещение затрат предприятий водоснабжения. В 2022 году для сдерживания роста тарифа направлено 4,4 млн рублей  из областного бюджета и 250,4 тыс. р</w:t>
      </w:r>
      <w:r>
        <w:rPr>
          <w:rFonts w:ascii="XO Thames" w:hAnsi="XO Thames"/>
          <w:sz w:val="32"/>
        </w:rPr>
        <w:t xml:space="preserve">ублей из местного бюджета.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Для улучшения качества водоснабжения были приобретены 5 насосов для подъема и перекачки воды в центральные сети водоснабжения на сумму 901,6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противопожарной безопасности произведено устройство </w:t>
      </w:r>
      <w:r>
        <w:rPr>
          <w:rFonts w:ascii="XO Thames" w:hAnsi="XO Thames"/>
          <w:sz w:val="32"/>
        </w:rPr>
        <w:t>пожарного искусственного водоема объёмом 50 кубических метров в х. Романовский для забора воды пожарными машинами на сумму 1,3 млн. рублей.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стабильной работы канализационной сети п. Орловского и обеспечения качественными услугами населения </w:t>
      </w:r>
      <w:r>
        <w:rPr>
          <w:rFonts w:ascii="XO Thames" w:hAnsi="XO Thames"/>
          <w:sz w:val="32"/>
        </w:rPr>
        <w:t xml:space="preserve">по водоотведению выполнен капитальный ремонт канализационной сети по пер. Почтовый за счет средств местного бюджета на сумму 473,9 тыс. рублей. </w:t>
      </w:r>
    </w:p>
    <w:p w:rsidR="00CF2CDB" w:rsidRDefault="00942837">
      <w:pPr>
        <w:ind w:firstLine="708"/>
        <w:jc w:val="both"/>
        <w:rPr>
          <w:rFonts w:ascii="XO Thames" w:hAnsi="XO Thames"/>
          <w:b/>
          <w:sz w:val="32"/>
          <w:u w:val="single"/>
        </w:rPr>
      </w:pPr>
      <w:r>
        <w:rPr>
          <w:rFonts w:ascii="XO Thames" w:hAnsi="XO Thames"/>
          <w:sz w:val="32"/>
        </w:rPr>
        <w:t xml:space="preserve">Для обеспечения бесперебойной работы системы водоотведения был приобретен электродвигатель для канализационной </w:t>
      </w:r>
      <w:r>
        <w:rPr>
          <w:rFonts w:ascii="XO Thames" w:hAnsi="XO Thames"/>
          <w:sz w:val="32"/>
        </w:rPr>
        <w:t>насосной станции стоимостью 53,5 тыс.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текущем году 14,9 млн рублей направлено на строительство внутрипоселковой автомобильной дороги по ул. Комсомольская (от пер. П. Конной Армии до пер. Путиловский) в п. Орловский.</w:t>
      </w:r>
    </w:p>
    <w:p w:rsidR="00CF2CDB" w:rsidRDefault="00942837">
      <w:pPr>
        <w:ind w:firstLine="567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Ведутся работы по ремонту внут</w:t>
      </w:r>
      <w:r>
        <w:rPr>
          <w:rFonts w:ascii="XO Thames" w:hAnsi="XO Thames"/>
          <w:sz w:val="32"/>
        </w:rPr>
        <w:t>рипоселковой автомобильной дороги по ул. Хохлачева (от пер. Чапаевский до ул. Транспортная) в пос. Орловский протяженностью 400 м на сумму 1,2 млн 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настоящее время проходят государственную экспертизу проектно-сметные документации на строительство </w:t>
      </w:r>
      <w:r>
        <w:rPr>
          <w:rFonts w:ascii="XO Thames" w:hAnsi="XO Thames"/>
          <w:sz w:val="32"/>
        </w:rPr>
        <w:t>внутрипоселковых автомобильных дорог от пер. Костенко до пер. Магистральный по улицам Пролетарская и Максима Горького в п. Орловский. На разработку ПСД направлено 2,5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Также государственную экспертизу проходит проектно-сметная документация на ка</w:t>
      </w:r>
      <w:r>
        <w:rPr>
          <w:rFonts w:ascii="XO Thames" w:hAnsi="XO Thames"/>
          <w:sz w:val="32"/>
        </w:rPr>
        <w:t>питальный ремонт путепровода в п. Орловский протяженностью 422 метра, разработка которой составила 3,1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строительство</w:t>
      </w:r>
      <w:r>
        <w:rPr>
          <w:rFonts w:ascii="XO Thames" w:hAnsi="XO Thames"/>
          <w:sz w:val="32"/>
          <w:highlight w:val="white"/>
        </w:rPr>
        <w:t xml:space="preserve"> тротуара по ул. Шолохова (от пер. Кировский до пер. Февральский) в п. Орловский</w:t>
      </w:r>
      <w:r>
        <w:rPr>
          <w:rFonts w:ascii="XO Thames" w:hAnsi="XO Thames"/>
          <w:sz w:val="32"/>
        </w:rPr>
        <w:t xml:space="preserve"> направлено 2,9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Выполнен </w:t>
      </w:r>
      <w:r>
        <w:rPr>
          <w:rFonts w:ascii="XO Thames" w:hAnsi="XO Thames"/>
          <w:sz w:val="32"/>
        </w:rPr>
        <w:t>капитальный ремонт тротуара по пер. Чапаевский (от ул. Коммунальная до ул. Ленина) на с</w:t>
      </w:r>
      <w:r>
        <w:rPr>
          <w:rFonts w:ascii="XO Thames" w:hAnsi="XO Thames"/>
          <w:sz w:val="32"/>
          <w:highlight w:val="white"/>
        </w:rPr>
        <w:t>умму  2,9</w:t>
      </w:r>
      <w:r>
        <w:rPr>
          <w:rFonts w:ascii="XO Thames" w:hAnsi="XO Thames"/>
          <w:sz w:val="32"/>
        </w:rPr>
        <w:t xml:space="preserve"> млн рублей. В 2023 году планируется продолжить капитальный ремонт этого тротуара от ул. М. Горького до ул. Шолохова.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Ведутся работы по капитальному ремонту тро</w:t>
      </w:r>
      <w:r>
        <w:rPr>
          <w:rFonts w:ascii="XO Thames" w:hAnsi="XO Thames"/>
          <w:sz w:val="32"/>
        </w:rPr>
        <w:t>туара по ул. Центральная в х. Гундоровский на с</w:t>
      </w:r>
      <w:r>
        <w:rPr>
          <w:rFonts w:ascii="XO Thames" w:hAnsi="XO Thames"/>
          <w:sz w:val="32"/>
          <w:highlight w:val="white"/>
        </w:rPr>
        <w:t>умму  1,8</w:t>
      </w:r>
      <w:r>
        <w:rPr>
          <w:rFonts w:ascii="XO Thames" w:hAnsi="XO Thames"/>
          <w:sz w:val="32"/>
        </w:rPr>
        <w:t xml:space="preserve">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 же на дорогах района были выполнены  работы по содержанию 354,4 км автомобильных дорог на сумму 20,0 млн рублей, в том числе устройство выравнивающего слоя на сумму 9,4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Де</w:t>
      </w:r>
      <w:r>
        <w:rPr>
          <w:rFonts w:ascii="XO Thames" w:hAnsi="XO Thames"/>
          <w:sz w:val="32"/>
        </w:rPr>
        <w:t>нежные средства в сумме 3,9 млн рублей направлены на выполнение работ по нанесению горизонтальной дорожной разметки на пешеходных переходах в п. Орловский.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Администрация Орловского района заботится о развитии социальной сферы.                              </w:t>
      </w:r>
      <w:r>
        <w:rPr>
          <w:rFonts w:ascii="XO Thames" w:hAnsi="XO Thames"/>
          <w:sz w:val="32"/>
        </w:rPr>
        <w:t xml:space="preserve">               </w:t>
      </w:r>
    </w:p>
    <w:p w:rsidR="00CF2CDB" w:rsidRDefault="00942837">
      <w:pPr>
        <w:pStyle w:val="a5"/>
        <w:spacing w:before="30" w:after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b/>
          <w:sz w:val="32"/>
        </w:rPr>
        <w:t>Одна из больших статей расходов районного бюджета идет на развитие   образования</w:t>
      </w:r>
      <w:r>
        <w:rPr>
          <w:rFonts w:ascii="XO Thames" w:hAnsi="XO Thames"/>
          <w:sz w:val="32"/>
        </w:rPr>
        <w:t xml:space="preserve">.   </w:t>
      </w:r>
      <w:r>
        <w:rPr>
          <w:rFonts w:ascii="XO Thames" w:hAnsi="XO Thames"/>
          <w:sz w:val="32"/>
        </w:rPr>
        <w:tab/>
      </w:r>
    </w:p>
    <w:p w:rsidR="00CF2CDB" w:rsidRDefault="00942837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>В 2022 году на развитие системы образования направлено 657,1 млн рублей, в том числе 232,8 млн рублей - средства местного бюджета.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резерв</w:t>
      </w:r>
      <w:r>
        <w:rPr>
          <w:rFonts w:ascii="XO Thames" w:hAnsi="XO Thames"/>
          <w:sz w:val="32"/>
        </w:rPr>
        <w:t>ного фонда Администрации Орловского района в сумме 149,7 тыс. рублей произведен ремонт кровли после погодных явлений Красноармейской и Широкинской школ, принято участие Быстрянской школы в финале областного конкурса-фестиваля юных инспекторов движения «Без</w:t>
      </w:r>
      <w:r>
        <w:rPr>
          <w:rFonts w:ascii="XO Thames" w:hAnsi="XO Thames"/>
          <w:sz w:val="32"/>
        </w:rPr>
        <w:t xml:space="preserve">опасное колесо-2022» . 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обновление материально-технической базы  муниципальных учреждений  направлено 2,5 млн рублей, а именно: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на укомплектование медицинских кабинетов Орловских школ №1, №2 и № 3 и Красноармейской школы  необходимым оборудованием в о</w:t>
      </w:r>
      <w:r>
        <w:rPr>
          <w:rFonts w:ascii="XO Thames" w:hAnsi="XO Thames"/>
          <w:sz w:val="32"/>
        </w:rPr>
        <w:t>бщей сумме 1,6 млн рублей;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на приобретение сплит-систем для пищеблоков Красноармейской, Черкесской, Донской, Пролетарской, Широкинской, Быстрянской, Волочаевской,  Камышевской, Каменно-Балковской, Курганенской, Островянской и Орловских школ № 1 и № 3 в с</w:t>
      </w:r>
      <w:r>
        <w:rPr>
          <w:rFonts w:ascii="XO Thames" w:hAnsi="XO Thames"/>
          <w:sz w:val="32"/>
        </w:rPr>
        <w:t>умме 590,4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Также выполнены и другие мероприятия по обновлению материально-технической базы образовательных учреждений на сумму 321,8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проведение капитального ремонта  в образовательных учреждениях  направлено 7,0 млн рублей, а и</w:t>
      </w:r>
      <w:r>
        <w:rPr>
          <w:rFonts w:ascii="XO Thames" w:hAnsi="XO Thames"/>
          <w:sz w:val="32"/>
        </w:rPr>
        <w:t>менно: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кабинетов (Точка Роста) в Орловской школе № 2, Каменно-Балковской, Красноармейской и Быстрянской школах – 5,0 млн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ремонт ступеней ДЮСШ – 705,2 тыс.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(утепление теплотра</w:t>
      </w:r>
      <w:r>
        <w:rPr>
          <w:rFonts w:ascii="XO Thames" w:hAnsi="XO Thames"/>
          <w:sz w:val="32"/>
        </w:rPr>
        <w:t>ссы) Камышевской школы – 344,8 тыс.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-выборочный капитальный ремонт осветительной системы для Быстрянской школы – 250,9 тыс.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выборочный капитальный ремонт пожарной сигнализации и системы оповещения и управления эвакуацией людей при пожаре </w:t>
      </w:r>
      <w:r>
        <w:rPr>
          <w:rFonts w:ascii="XO Thames" w:hAnsi="XO Thames"/>
          <w:sz w:val="32"/>
        </w:rPr>
        <w:t>Каменно-Балковской школе – 288,5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Также выполнены и другие мероприятия по капитальному ремонту образовательных учреждений на сумму 421,1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проведение противопожарных мероприятий в Орловских школах № 2 и №3, Быстрянской школе и дет</w:t>
      </w:r>
      <w:r>
        <w:rPr>
          <w:rFonts w:ascii="XO Thames" w:hAnsi="XO Thames"/>
          <w:sz w:val="32"/>
        </w:rPr>
        <w:t>ском саду № 12 «Сказка» направлено 1,6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 приобретение кормов и ветеринарных препаратов для животных ДЮСШ направлено 538,6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Произведен ремонт ограждения Островянской школы и детских садов №11 «Теремок» и №12 «Сказка» на сумму 2,4 м</w:t>
      </w:r>
      <w:r>
        <w:rPr>
          <w:rFonts w:ascii="XO Thames" w:hAnsi="XO Thames"/>
          <w:sz w:val="32"/>
        </w:rPr>
        <w:t>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развитие физкультурно-оздоровительного комплекса направлено 24,9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Выполнен монтаж котла в детском саду №10 «Радуга» на сумму 495,9 тыс. рублей, монтаж теневых навесов в детских садах №12 «Сказка» и №9 «Солнышко» на сумму 554,3 тыс.</w:t>
      </w:r>
      <w:r>
        <w:rPr>
          <w:rFonts w:ascii="XO Thames" w:hAnsi="XO Thames"/>
          <w:sz w:val="32"/>
        </w:rPr>
        <w:t xml:space="preserve"> рублей.</w:t>
      </w:r>
    </w:p>
    <w:p w:rsidR="00CF2CDB" w:rsidRDefault="00942837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>На питание обучающихся 1-4 классов за счет федерального и регионального бюджета израсходовано 6,8 млн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реализации национального проекта «Точка роста» на обновление материально-технической базы для формирования у обучающихся соврем</w:t>
      </w:r>
      <w:r>
        <w:rPr>
          <w:rFonts w:ascii="XO Thames" w:hAnsi="XO Thames"/>
          <w:sz w:val="32"/>
        </w:rPr>
        <w:t>енных технологических и гуманитарных навыков в общеобразовательных организациях Орловская школа № 2, Красноармейская, Быстрянская и Каменно-Балковская школы направлено 5,8 млн рублей за счет средств регионального и местного бюджетов.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ежемесячное денежно</w:t>
      </w:r>
      <w:r>
        <w:rPr>
          <w:rFonts w:ascii="XO Thames" w:hAnsi="XO Thames"/>
          <w:sz w:val="32"/>
        </w:rPr>
        <w:t xml:space="preserve">е вознаграждение за классное руководство педагогическим работникам  муниципальных образовательных </w:t>
      </w:r>
      <w:r>
        <w:rPr>
          <w:rFonts w:ascii="XO Thames" w:hAnsi="XO Thames"/>
          <w:sz w:val="32"/>
        </w:rPr>
        <w:lastRenderedPageBreak/>
        <w:t>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</w:t>
      </w:r>
      <w:r>
        <w:rPr>
          <w:rFonts w:ascii="XO Thames" w:hAnsi="XO Thames"/>
          <w:sz w:val="32"/>
        </w:rPr>
        <w:t>образовательные программы, из федерального бюджета израсходовано 13,2 млн рублей.</w:t>
      </w:r>
    </w:p>
    <w:p w:rsidR="00CF2CDB" w:rsidRDefault="00942837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  <w:t>В 2022 году целевые показатели по средней заработной плате, установленные «дорожной картой», в целом по району выполняются.</w:t>
      </w:r>
    </w:p>
    <w:p w:rsidR="00CF2CDB" w:rsidRDefault="00942837">
      <w:pPr>
        <w:ind w:firstLine="85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Средняя заработная плата за 2022 год составила: 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 - для педагогических работников школ  - 31 255 рублей;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для педагогических работников дошкольного образования – 29 913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для педагогических работников  дополнительного  образования – 33 819 рублей.</w:t>
      </w:r>
    </w:p>
    <w:p w:rsidR="00CF2CDB" w:rsidRDefault="00942837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осуществление полномочий по выплате компенс</w:t>
      </w:r>
      <w:r>
        <w:rPr>
          <w:rFonts w:ascii="XO Thames" w:hAnsi="XO Thames"/>
          <w:sz w:val="32"/>
        </w:rPr>
        <w:t>ации родительской платы за присмотр и уход за детьми в образовательной организации, реализующей образовательную программу дошкольного образования, направлено 5,4 млн рублей.</w:t>
      </w:r>
    </w:p>
    <w:p w:rsidR="00CF2CDB" w:rsidRDefault="00942837">
      <w:pPr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          На содержание детей в приемных семьях израсходовано 1,9 млн рублей. В Ор</w:t>
      </w:r>
      <w:r>
        <w:rPr>
          <w:rFonts w:ascii="XO Thames" w:hAnsi="XO Thames"/>
          <w:sz w:val="32"/>
        </w:rPr>
        <w:t>ловском районе функционирует 10 приемных семей и 15 воспитанников.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осуществление полномочий по предоставлению мер социальной поддержки детей-сирот и детей, оставшихся без попечения родителей, в  части ежемесячного денежного содержания детей-сирот и дете</w:t>
      </w:r>
      <w:r>
        <w:rPr>
          <w:rFonts w:ascii="XO Thames" w:hAnsi="XO Thames"/>
          <w:sz w:val="32"/>
        </w:rPr>
        <w:t>й, оставшихся без попечения родителей, израсходовано 6,6 млн рублей. Число детей находящихся под опекой 48.</w:t>
      </w:r>
    </w:p>
    <w:p w:rsidR="00CF2CDB" w:rsidRDefault="00942837">
      <w:pPr>
        <w:ind w:firstLine="709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>В сферу здравоохранения в 2022 году направлено 204,2 млн рублей за счет всех источников финансирования.</w:t>
      </w:r>
    </w:p>
    <w:p w:rsidR="00CF2CDB" w:rsidRDefault="00942837">
      <w:pPr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sz w:val="32"/>
        </w:rPr>
        <w:tab/>
        <w:t xml:space="preserve">За счет </w:t>
      </w:r>
      <w:r>
        <w:rPr>
          <w:rFonts w:ascii="XO Thames" w:hAnsi="XO Thames"/>
          <w:sz w:val="32"/>
        </w:rPr>
        <w:t>федерального, областного и местного бюджетов, средств ОМС, средств от приносящей доход деятельности и родовых сертификатов было закуплено  медицинское  оборудование на   сумму 13,8 млн рублей, на повышение квалификации врачей и среднего медицинского персон</w:t>
      </w:r>
      <w:r>
        <w:rPr>
          <w:rFonts w:ascii="XO Thames" w:hAnsi="XO Thames"/>
          <w:sz w:val="32"/>
        </w:rPr>
        <w:t>ала направлено 303,4 тыс. рублей. На усовершенствование информационной системы за счет средств ОМС и средств от приносящей доход деятельности направлено 1,9 млн рублей.</w:t>
      </w:r>
    </w:p>
    <w:p w:rsidR="00CF2CDB" w:rsidRDefault="00942837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Средства бюджета Орловского района в сумме 14,5 млн рублей направлены на следующие меро</w:t>
      </w:r>
      <w:r>
        <w:rPr>
          <w:rFonts w:ascii="XO Thames" w:hAnsi="XO Thames"/>
          <w:sz w:val="32"/>
        </w:rPr>
        <w:t>приятия:</w:t>
      </w:r>
    </w:p>
    <w:p w:rsidR="00CF2CDB" w:rsidRDefault="00942837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32"/>
        </w:rPr>
        <w:t>изготовление ПСД и проведение капитального ремонта помещений для размещения оборудования в кабинете компьютерной томографии - 5,1 млн рублей;</w:t>
      </w:r>
    </w:p>
    <w:p w:rsidR="00CF2CDB" w:rsidRDefault="00942837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устройство основания для  установки модульной конструкции здания амбулатории в х. Камышевка  – 2,3 мл</w:t>
      </w:r>
      <w:r>
        <w:rPr>
          <w:rFonts w:ascii="XO Thames" w:hAnsi="XO Thames"/>
          <w:sz w:val="32"/>
        </w:rPr>
        <w:t>н рублей;</w:t>
      </w:r>
    </w:p>
    <w:p w:rsidR="00CF2CDB" w:rsidRDefault="00942837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 xml:space="preserve">- приобретение туберкулина и диаскинтеста – 612,5 тыс. рублей; </w:t>
      </w:r>
    </w:p>
    <w:p w:rsidR="00CF2CDB" w:rsidRDefault="00942837">
      <w:pPr>
        <w:ind w:firstLine="709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доставку  больных  на процедуру гемодиализа –  509,7 тыс. рублей; </w:t>
      </w:r>
    </w:p>
    <w:p w:rsidR="00CF2CDB" w:rsidRDefault="00942837">
      <w:pPr>
        <w:ind w:firstLine="708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содержание отделения сестринского ухода – 502,6 тыс. рублей.</w:t>
      </w:r>
    </w:p>
    <w:p w:rsidR="00CF2CDB" w:rsidRDefault="00942837">
      <w:pPr>
        <w:ind w:firstLine="708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А также на другие мероприятия было направлено 5,5</w:t>
      </w:r>
      <w:r>
        <w:rPr>
          <w:rFonts w:ascii="XO Thames" w:hAnsi="XO Thames"/>
          <w:sz w:val="32"/>
        </w:rPr>
        <w:t xml:space="preserve"> млн рублей.</w:t>
      </w:r>
    </w:p>
    <w:p w:rsidR="00CF2CDB" w:rsidRDefault="00942837">
      <w:pPr>
        <w:ind w:firstLine="720"/>
        <w:contextualSpacing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регионального проекта модернизации первичного звена здравоохранения Центральной районной больнице в 2022 году из средств федерального и областного бюджетов выделены средства в сумме 42,3 млн рублей. Заключено 20 контрактов </w:t>
      </w:r>
      <w:r>
        <w:rPr>
          <w:rFonts w:ascii="XO Thames" w:hAnsi="XO Thames"/>
          <w:sz w:val="32"/>
        </w:rPr>
        <w:t>на поставку 61 единицы оборудования на сумму 42,3 млн рублей, в том числе компьютерный томограф, 20 единиц тонометров портативных для измерения внутриглазного давления.</w:t>
      </w:r>
    </w:p>
    <w:p w:rsidR="00CF2CDB" w:rsidRDefault="00942837">
      <w:pPr>
        <w:ind w:firstLine="720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реализации регионального проекта "Развитие системы оказания первичной медико-с</w:t>
      </w:r>
      <w:r>
        <w:rPr>
          <w:rFonts w:ascii="XO Thames" w:hAnsi="XO Thames"/>
          <w:sz w:val="32"/>
        </w:rPr>
        <w:t>анитарной помощи"  национального проекта "Здравоохранение" в октябре 2022 года ожидается исполнение мероприятия по установке модульной конструкции врачебной амбулатории в х. Камышевка стоимостью 20,9 млн рублей за счет средств областного и местного бюджето</w:t>
      </w:r>
      <w:r>
        <w:rPr>
          <w:rFonts w:ascii="XO Thames" w:hAnsi="XO Thames"/>
          <w:sz w:val="32"/>
        </w:rPr>
        <w:t>в.</w:t>
      </w:r>
    </w:p>
    <w:p w:rsidR="00CF2CDB" w:rsidRDefault="00942837">
      <w:pPr>
        <w:tabs>
          <w:tab w:val="left" w:pos="142"/>
          <w:tab w:val="left" w:pos="426"/>
        </w:tabs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По итогам 9 месяцев 2022 года  средняя заработная плата врачей составила 67 900 рублей, среднего медицинского персонала – 33 900 рублей, младшего медицинского персонала – 33 100 рублей.</w:t>
      </w:r>
    </w:p>
    <w:p w:rsidR="00CF2CDB" w:rsidRDefault="00942837">
      <w:pPr>
        <w:pStyle w:val="a5"/>
        <w:spacing w:after="0"/>
        <w:ind w:firstLine="708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>Социальная поддержка граждан является не менее важным вопросом в де</w:t>
      </w:r>
      <w:r>
        <w:rPr>
          <w:rFonts w:ascii="XO Thames" w:hAnsi="XO Thames"/>
          <w:b/>
          <w:sz w:val="32"/>
        </w:rPr>
        <w:t>ятельности Администрации района.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 2022 году из  бюджета  всех уровней на  социальную поддержку и социальное обслуживание населения района направлено 355,2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Общий объем расходов на  предоставление мер социальной поддержки выплаты семьям с детьм</w:t>
      </w:r>
      <w:r>
        <w:rPr>
          <w:rFonts w:ascii="XO Thames" w:hAnsi="XO Thames"/>
          <w:sz w:val="32"/>
        </w:rPr>
        <w:t>и за 2022 год составил   193,5 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>На оздоровление детей в 2022 году израсходовано 8,4 млн рублей, оздоровлено 200 детей.</w:t>
      </w:r>
      <w:r>
        <w:rPr>
          <w:rFonts w:ascii="XO Thames" w:hAnsi="XO Thames"/>
          <w:sz w:val="32"/>
          <w:highlight w:val="white"/>
        </w:rPr>
        <w:tab/>
      </w:r>
      <w:r>
        <w:rPr>
          <w:rFonts w:ascii="XO Thames" w:hAnsi="XO Thames"/>
          <w:sz w:val="32"/>
          <w:highlight w:val="white"/>
        </w:rPr>
        <w:tab/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  <w:highlight w:val="white"/>
        </w:rPr>
        <w:t>В реализацию регионального проекта «Финансовая поддержка семей при рождении детей» национального проекта «Демография»  в 20</w:t>
      </w:r>
      <w:r>
        <w:rPr>
          <w:rFonts w:ascii="XO Thames" w:hAnsi="XO Thames"/>
          <w:sz w:val="32"/>
          <w:highlight w:val="white"/>
        </w:rPr>
        <w:t>22 году предусмотрено 71,8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>В 2022 году</w:t>
      </w:r>
      <w:r>
        <w:rPr>
          <w:rFonts w:ascii="XO Thames" w:hAnsi="XO Thames"/>
          <w:sz w:val="32"/>
          <w:highlight w:val="white"/>
        </w:rPr>
        <w:t xml:space="preserve"> в рамках проекта израсходовано 52,7 млн рублей, в том числе по следующим направлениям: </w:t>
      </w:r>
    </w:p>
    <w:p w:rsidR="00CF2CDB" w:rsidRDefault="00942837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>- ежемесячную выплату в связи с рождением (усыновлением) первого ребенка получили  354  семьи на сумму  22,8 млн рубл</w:t>
      </w:r>
      <w:r>
        <w:rPr>
          <w:rFonts w:ascii="XO Thames" w:hAnsi="XO Thames"/>
          <w:sz w:val="32"/>
          <w:highlight w:val="white"/>
        </w:rPr>
        <w:t xml:space="preserve">ей; </w:t>
      </w:r>
    </w:p>
    <w:p w:rsidR="00CF2CDB" w:rsidRDefault="00942837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ежемесячную выплату в связи с рождением третьего ребенка или последующих детей получили  356  семей  на сумму 19,5 млн рублей; </w:t>
      </w:r>
    </w:p>
    <w:p w:rsidR="00CF2CDB" w:rsidRDefault="00942837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lastRenderedPageBreak/>
        <w:t>- региональный материнский капитал при рождении третьего и последующих детей предоставлен  38  семьям на сумму  4,3 млн р</w:t>
      </w:r>
      <w:r>
        <w:rPr>
          <w:rFonts w:ascii="XO Thames" w:hAnsi="XO Thames"/>
          <w:sz w:val="32"/>
          <w:highlight w:val="white"/>
        </w:rPr>
        <w:t xml:space="preserve">ублей; </w:t>
      </w:r>
    </w:p>
    <w:p w:rsidR="00CF2CDB" w:rsidRDefault="00942837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меры социальной поддержки детей первого-второго года жизни в виде ежемесячной денежной выплаты для приобретения специальных молочных продуктов детского питания оказаны  592 семьям на сумму 3,2 млн рублей; </w:t>
      </w:r>
    </w:p>
    <w:p w:rsidR="00CF2CDB" w:rsidRDefault="00942837">
      <w:pPr>
        <w:ind w:left="-142" w:firstLine="851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>- меры социальной поддержки беременных ж</w:t>
      </w:r>
      <w:r>
        <w:rPr>
          <w:rFonts w:ascii="XO Thames" w:hAnsi="XO Thames"/>
          <w:sz w:val="32"/>
          <w:highlight w:val="white"/>
        </w:rPr>
        <w:t>енщин, кормящих матерей и детей в возрасте до трех лет из малоимущих семей в виде ежемесячных денежных выплат на полноценное питание по заключению врача оказаны  561  получателю на сумму  2,8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местного бюджета произведено устройс</w:t>
      </w:r>
      <w:r>
        <w:rPr>
          <w:rFonts w:ascii="XO Thames" w:hAnsi="XO Thames"/>
          <w:sz w:val="32"/>
        </w:rPr>
        <w:t xml:space="preserve">тво пандуса для обеспечения доступности инвалидов и других маломобильных групп населения в здании УСЗН на сумму 203,2 тыс. рублей.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 же за счет средств местного бюджета произведен ремонт входного коридора, устройство навеса и текущий ремонт отопления </w:t>
      </w:r>
      <w:r>
        <w:rPr>
          <w:rFonts w:ascii="XO Thames" w:hAnsi="XO Thames"/>
          <w:sz w:val="32"/>
        </w:rPr>
        <w:t>здания УСЗН  на сумму 320,7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софинансирования приобретена компьютерная техника на сумму 189,3 тыс. рублей, в том числе за счет средств местного бюджета — 8,7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2022 году жилищные субсидии  получили 273 семьи на сумму 1,8 м</w:t>
      </w:r>
      <w:r>
        <w:rPr>
          <w:rFonts w:ascii="XO Thames" w:hAnsi="XO Thames"/>
          <w:sz w:val="32"/>
        </w:rPr>
        <w:t>лн рублей. Средний размер  субсидии составил 1355,41 рублей в месяц.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Адресную  помощь получили 670 малоимущих  семей на сумму   11,4 млн рублей. Областные социальные контракты получили 6 семей с детьми на сумму 360,0 тыс. рублей, по государственному контра</w:t>
      </w:r>
      <w:r>
        <w:rPr>
          <w:rFonts w:ascii="XO Thames" w:hAnsi="XO Thames"/>
          <w:sz w:val="32"/>
        </w:rPr>
        <w:t>кту выдано 11,8 млн рублей 61 получателю.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осуществление полномочий  по  социальному обслуживанию  граждан   пожилого возраста  и инвалидов  направленно всего 74,8 млн рублей.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Кроме того, в рамках подпрограммы «Профилактика экстремизма и терроризма в Ор</w:t>
      </w:r>
      <w:r>
        <w:rPr>
          <w:rFonts w:ascii="XO Thames" w:hAnsi="XO Thames"/>
          <w:sz w:val="32"/>
        </w:rPr>
        <w:t xml:space="preserve">ловском районе» муниципальной программы «Обеспечение общественного порядка и профилактика правонарушений» </w:t>
      </w:r>
      <w:r>
        <w:rPr>
          <w:rFonts w:ascii="XO Thames" w:hAnsi="XO Thames"/>
          <w:sz w:val="32"/>
        </w:rPr>
        <w:t>на проведение комплекса антитеррористических мероприятий, а именно на устройство ограждения периметра территории МБУ ЦСО Орловского района, направлено</w:t>
      </w:r>
      <w:r>
        <w:rPr>
          <w:rFonts w:ascii="XO Thames" w:hAnsi="XO Thames"/>
          <w:sz w:val="32"/>
        </w:rPr>
        <w:t xml:space="preserve"> 425,4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 же, рамках софинансирования расходных обязательств, было выделено 9,6 тыс. рублей из местного бюджета и 199,9 тыс. рублей из областного бюджета на финансовое обеспечение деятельности мобильных бригад, осуществляющих доставку лиц ста</w:t>
      </w:r>
      <w:r>
        <w:rPr>
          <w:rFonts w:ascii="XO Thames" w:hAnsi="XO Thames"/>
          <w:sz w:val="32"/>
        </w:rPr>
        <w:t>рше 65 лет, проживающих в сельской местности, в медицинские учреждения.</w:t>
      </w:r>
      <w:r>
        <w:rPr>
          <w:rFonts w:ascii="XO Thames" w:hAnsi="XO Thames"/>
          <w:sz w:val="32"/>
        </w:rPr>
        <w:t xml:space="preserve"> В 2022 </w:t>
      </w:r>
      <w:r>
        <w:rPr>
          <w:rFonts w:ascii="XO Thames" w:hAnsi="XO Thames"/>
          <w:sz w:val="32"/>
        </w:rPr>
        <w:lastRenderedPageBreak/>
        <w:t>году  мобильной бригадой в медицинские организации Орловского района для прохождения диспансеризации доставлено 1366 человек.</w:t>
      </w:r>
    </w:p>
    <w:p w:rsidR="00CF2CDB" w:rsidRDefault="00942837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2020 году МБУ ЦСО  Орловского района начал оказыв</w:t>
      </w:r>
      <w:r>
        <w:rPr>
          <w:rFonts w:ascii="XO Thames" w:hAnsi="XO Thames"/>
          <w:sz w:val="32"/>
        </w:rPr>
        <w:t>ать дополнительную услугу по предоставлению специализированного автотранспорта для поездок маломобильных граждан к объектам социальной инфраструктуры. Услуга по предоставлению специализированного автотранспорта позволяет маломобильным гражданам посещать об</w:t>
      </w:r>
      <w:r>
        <w:rPr>
          <w:rFonts w:ascii="XO Thames" w:hAnsi="XO Thames"/>
          <w:sz w:val="32"/>
        </w:rPr>
        <w:t>ъекты социальной инфраструктуры, получать  более  широкий спектр  услуг, участвовать в различных мероприятиях социальной направленности, посещать учреждения культуры, медицинские и образовательные организации. В 2022 году специализированным автотранспортом</w:t>
      </w:r>
      <w:r>
        <w:rPr>
          <w:rFonts w:ascii="XO Thames" w:hAnsi="XO Thames"/>
          <w:sz w:val="32"/>
        </w:rPr>
        <w:t xml:space="preserve"> произведено 84 поездки. </w:t>
      </w:r>
    </w:p>
    <w:p w:rsidR="00CF2CDB" w:rsidRDefault="00942837">
      <w:pPr>
        <w:ind w:firstLine="709"/>
        <w:jc w:val="both"/>
        <w:rPr>
          <w:rFonts w:ascii="XO Thames" w:hAnsi="XO Thames"/>
          <w:b/>
          <w:sz w:val="32"/>
        </w:rPr>
      </w:pPr>
      <w:r>
        <w:rPr>
          <w:rFonts w:ascii="XO Thames" w:hAnsi="XO Thames"/>
          <w:b/>
          <w:sz w:val="32"/>
        </w:rPr>
        <w:t>В 2022 году на развитие отрасли «Культура» в Орловском районе из всех источников финансирования было направлено 73,3 млн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Книжные фонды Орловской межпоселенческой центральной библиотеки, включая 17 сельских филиалов,</w:t>
      </w:r>
      <w:r>
        <w:rPr>
          <w:rFonts w:ascii="XO Thames" w:hAnsi="XO Thames"/>
          <w:sz w:val="32"/>
        </w:rPr>
        <w:t xml:space="preserve"> укомплектованы на 2746 экземпляров новых книжных изданий на сумму 924,6 тыс. рублей. По уровню обеспечения комплектования книжных фондов муниципальных библиотек по итогам 1 полугодия 2022 года Орловский район занял 3 место в области.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резер</w:t>
      </w:r>
      <w:r>
        <w:rPr>
          <w:rFonts w:ascii="XO Thames" w:hAnsi="XO Thames"/>
          <w:sz w:val="32"/>
        </w:rPr>
        <w:t>вного фонда Правительства Ростовской области для Орловского РДК приобретены акустические системы на сумму 800,0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обеспечение развития и укрепление материально-технической базы домов культуры в населенных пунктах с числом жителей до 50 тыс. ч</w:t>
      </w:r>
      <w:r>
        <w:rPr>
          <w:rFonts w:ascii="XO Thames" w:hAnsi="XO Thames"/>
          <w:sz w:val="32"/>
        </w:rPr>
        <w:t>еловек Донскому сельскому поселению была предоставлена субсидия за счет средств федерального, областного и местного бюджетов в сумме 2,6 млн рублей. В зрительный зал Гундоровского СДК были приобретены  кресла, механика сцены и одежда сцены на общую сумму 1</w:t>
      </w:r>
      <w:r>
        <w:rPr>
          <w:rFonts w:ascii="XO Thames" w:hAnsi="XO Thames"/>
          <w:sz w:val="32"/>
        </w:rPr>
        <w:t xml:space="preserve">,7 млн рублей.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дополнительно выделенных в 2022 году средств местного бюджета: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произведена корректировка ПСД на реконструкцию Орловского РДК, на что выделено  1,2 млн рублей, заключен договор, оплачен аванс в размере 175,5 тыс. рублей, ПСД находитс</w:t>
      </w:r>
      <w:r>
        <w:rPr>
          <w:rFonts w:ascii="XO Thames" w:hAnsi="XO Thames"/>
          <w:sz w:val="32"/>
        </w:rPr>
        <w:t>я на государственной  экспертизе;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проведен ремонт отопительной системы и внутреннего противопожарного водоснабжения здания ДК «Родина» на сумму 721,5 тыс.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приобретена видеокамера со штативом для видеосъемки мероприятий, проводимых Орловским РДК, на</w:t>
      </w:r>
      <w:r>
        <w:rPr>
          <w:rFonts w:ascii="XO Thames" w:hAnsi="XO Thames"/>
          <w:sz w:val="32"/>
        </w:rPr>
        <w:t xml:space="preserve"> сумму 276,0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Из бюджета Орловского района в 2022 году оказана финансовая помощь бюджетам сельских поселений в сумме 3,0 млн рублей: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Майорскому сельскому поселению на проведение работ по газификации здания Майорского СДК – 2,1 млн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Камен</w:t>
      </w:r>
      <w:r>
        <w:rPr>
          <w:rFonts w:ascii="XO Thames" w:hAnsi="XO Thames"/>
          <w:sz w:val="32"/>
        </w:rPr>
        <w:t>но-Балковскому сельскому поселению на текущий ремонт системы отопления в здании Грековского сельского клуба – 539,7 тыс. рублей;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Донскому сельскому поселению на изготовление сметной документации по газификации здания Гундоровского СДК, а также закупку необ</w:t>
      </w:r>
      <w:r>
        <w:rPr>
          <w:rFonts w:ascii="XO Thames" w:hAnsi="XO Thames"/>
          <w:sz w:val="32"/>
        </w:rPr>
        <w:t>ходимого газового оборудования – 352,0 тыс. рублей.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регионального проекта «Творческие люди» 2 работника учреждений культуры Орловского района получили государственную поддержку из средств федерального, областного и местного бюджетов в размере 60,7</w:t>
      </w:r>
      <w:r>
        <w:rPr>
          <w:rFonts w:ascii="XO Thames" w:hAnsi="XO Thames"/>
          <w:sz w:val="32"/>
        </w:rPr>
        <w:t xml:space="preserve"> тыс. рублей каждому. Также в рамках данного регионального проекта двум учреждениям культуры Волочаеский СДК и Островянский СДК предоставлена господдержка по 121,5 тыс. рублей каждому. На эти средства в Волочаевский СДК приобретены компьютерная техника и м</w:t>
      </w:r>
      <w:r>
        <w:rPr>
          <w:rFonts w:ascii="XO Thames" w:hAnsi="XO Thames"/>
          <w:sz w:val="32"/>
        </w:rPr>
        <w:t>ебель, в Островянский СДК приобретены ноутбук, многофункциональное устройство и проектор.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проведение культурно-массовых мероприятий за истекший период 2022 года было направлено 1,1 млн рублей, в том числе на территориях сельских поселений 100,6 тыс. руб</w:t>
      </w:r>
      <w:r>
        <w:rPr>
          <w:rFonts w:ascii="XO Thames" w:hAnsi="XO Thames"/>
          <w:sz w:val="32"/>
        </w:rPr>
        <w:t>лей.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целях повышения уровня заработной платы работников сферы культуры Орловского района продолжается реализация майских указов Президента РФ. На эти цели из бюджета района направлено 9,6  млн рублей. По итогам 9 месяцев 2022 года средняя заработная плат</w:t>
      </w:r>
      <w:r>
        <w:rPr>
          <w:rFonts w:ascii="XO Thames" w:hAnsi="XO Thames"/>
          <w:sz w:val="32"/>
        </w:rPr>
        <w:t xml:space="preserve">а работников культурно-досуговых учреждений составила 35 569,70 рублей, работников библиотек – 35 569,40 рублей, преподавателей ДШИ –36 021,10 рублей. </w:t>
      </w:r>
    </w:p>
    <w:p w:rsidR="00CF2CDB" w:rsidRDefault="00942837">
      <w:pPr>
        <w:pStyle w:val="a5"/>
        <w:spacing w:after="0"/>
        <w:ind w:firstLine="737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сфере физической культуры и спорта по прежнему основной задачей остается сохранение здоровья людей, во</w:t>
      </w:r>
      <w:r>
        <w:rPr>
          <w:rFonts w:ascii="XO Thames" w:hAnsi="XO Thames"/>
          <w:sz w:val="32"/>
        </w:rPr>
        <w:t>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 администрации.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2022 году на проведе</w:t>
      </w:r>
      <w:r>
        <w:rPr>
          <w:rFonts w:ascii="XO Thames" w:hAnsi="XO Thames"/>
          <w:sz w:val="32"/>
        </w:rPr>
        <w:t xml:space="preserve">ние различных спортивных и физкультурно-массовых мероприятий в Орловском районе  направлено 1,4 млн рублей, в том числе из бюджетов сельских поселений 186,4 тыс. рублей. </w:t>
      </w: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lastRenderedPageBreak/>
        <w:t>В соответствии с календарным планом мероприятий по выполнению видов испытаний</w:t>
      </w:r>
      <w:r>
        <w:rPr>
          <w:rFonts w:ascii="XO Thames" w:hAnsi="XO Thames"/>
          <w:sz w:val="32"/>
        </w:rPr>
        <w:t xml:space="preserve"> нормативов комплекса ГТО в 2022 году в Орловском районе проведено 28 мероприятий по выполнению нормативов комплекса ГТО, в том числе с участием учащихся образовательных учреждений, муниципальных работников и взрослого населения, в которых приняли участие </w:t>
      </w:r>
      <w:r>
        <w:rPr>
          <w:rFonts w:ascii="XO Thames" w:hAnsi="XO Thames"/>
          <w:sz w:val="32"/>
        </w:rPr>
        <w:t>1145 человек.</w:t>
      </w:r>
    </w:p>
    <w:p w:rsidR="00CF2CDB" w:rsidRDefault="00CF2CDB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:rsidR="00CF2CDB" w:rsidRDefault="00942837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Уважаемые жители! Потенциал нашего района огромен. И чтобы реализовать его в полной мере, необходимы общие усилия. Приобретенный в 2022 году опыт позволяет сделать определенные выводы и сформировать задачи по социально-экономическому развити</w:t>
      </w:r>
      <w:r>
        <w:rPr>
          <w:rFonts w:ascii="XO Thames" w:hAnsi="XO Thames"/>
          <w:sz w:val="32"/>
        </w:rPr>
        <w:t>ю района на следующий год   и последующие периоды.</w:t>
      </w:r>
    </w:p>
    <w:p w:rsidR="00CF2CDB" w:rsidRDefault="00942837">
      <w:pPr>
        <w:pStyle w:val="af"/>
        <w:spacing w:before="0" w:after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Администрация Орловского района прилагает все усилия для социально-экономического развития района, работает в интересах населения, на улучшение жизнеобеспечения населения в пределах выделенных бюджетных ср</w:t>
      </w:r>
      <w:r>
        <w:rPr>
          <w:rFonts w:ascii="XO Thames" w:hAnsi="XO Thames"/>
          <w:sz w:val="32"/>
        </w:rPr>
        <w:t>едств.</w:t>
      </w:r>
    </w:p>
    <w:p w:rsidR="00CF2CDB" w:rsidRDefault="00CF2CDB">
      <w:pPr>
        <w:ind w:firstLine="567"/>
        <w:jc w:val="both"/>
        <w:rPr>
          <w:rFonts w:ascii="XO Thames" w:hAnsi="XO Thames"/>
          <w:sz w:val="32"/>
          <w:highlight w:val="yellow"/>
        </w:rPr>
      </w:pPr>
    </w:p>
    <w:p w:rsidR="00CF2CDB" w:rsidRDefault="00CF2CDB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:rsidR="00CF2CDB" w:rsidRDefault="00942837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Благодарю за внимание.</w:t>
      </w:r>
    </w:p>
    <w:p w:rsidR="00CF2CDB" w:rsidRDefault="00CF2CDB">
      <w:pPr>
        <w:ind w:firstLine="709"/>
        <w:jc w:val="both"/>
        <w:rPr>
          <w:rFonts w:ascii="XO Thames" w:hAnsi="XO Thames"/>
          <w:sz w:val="32"/>
        </w:rPr>
      </w:pPr>
    </w:p>
    <w:p w:rsidR="00CF2CDB" w:rsidRDefault="00CF2CDB">
      <w:pPr>
        <w:ind w:firstLine="709"/>
        <w:jc w:val="both"/>
        <w:rPr>
          <w:rFonts w:ascii="XO Thames" w:hAnsi="XO Thames"/>
          <w:sz w:val="32"/>
        </w:rPr>
      </w:pPr>
    </w:p>
    <w:sectPr w:rsidR="00CF2CDB" w:rsidSect="00CF2CDB">
      <w:footerReference w:type="default" r:id="rId7"/>
      <w:pgSz w:w="11906" w:h="16838"/>
      <w:pgMar w:top="567" w:right="566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37" w:rsidRDefault="00942837" w:rsidP="00CF2CDB">
      <w:r>
        <w:separator/>
      </w:r>
    </w:p>
  </w:endnote>
  <w:endnote w:type="continuationSeparator" w:id="0">
    <w:p w:rsidR="00942837" w:rsidRDefault="00942837" w:rsidP="00CF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DB" w:rsidRDefault="00CF2CDB">
    <w:pPr>
      <w:framePr w:wrap="around" w:vAnchor="text" w:hAnchor="margin" w:xAlign="center" w:y="1"/>
    </w:pPr>
    <w:r>
      <w:fldChar w:fldCharType="begin"/>
    </w:r>
    <w:r w:rsidR="00942837">
      <w:instrText xml:space="preserve">PAGE </w:instrText>
    </w:r>
    <w:r w:rsidR="00114CAA">
      <w:fldChar w:fldCharType="separate"/>
    </w:r>
    <w:r w:rsidR="00114CAA">
      <w:rPr>
        <w:noProof/>
      </w:rPr>
      <w:t>1</w:t>
    </w:r>
    <w:r>
      <w:fldChar w:fldCharType="end"/>
    </w:r>
  </w:p>
  <w:p w:rsidR="00CF2CDB" w:rsidRDefault="00CF2CDB">
    <w:pPr>
      <w:pStyle w:val="af5"/>
      <w:jc w:val="center"/>
    </w:pPr>
  </w:p>
  <w:p w:rsidR="00CF2CDB" w:rsidRDefault="00CF2CDB">
    <w:pPr>
      <w:pStyle w:val="af5"/>
    </w:pPr>
  </w:p>
  <w:p w:rsidR="00CF2CDB" w:rsidRDefault="00CF2CD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37" w:rsidRDefault="00942837" w:rsidP="00CF2CDB">
      <w:r>
        <w:separator/>
      </w:r>
    </w:p>
  </w:footnote>
  <w:footnote w:type="continuationSeparator" w:id="0">
    <w:p w:rsidR="00942837" w:rsidRDefault="00942837" w:rsidP="00CF2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F65"/>
    <w:multiLevelType w:val="multilevel"/>
    <w:tmpl w:val="6DA604E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DB"/>
    <w:rsid w:val="00114CAA"/>
    <w:rsid w:val="00942837"/>
    <w:rsid w:val="00CF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F2CDB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CF2CDB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F2CD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2C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2CD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2CD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F2CDB"/>
    <w:rPr>
      <w:sz w:val="24"/>
    </w:rPr>
  </w:style>
  <w:style w:type="paragraph" w:customStyle="1" w:styleId="12">
    <w:name w:val="Основной шрифт абзаца1"/>
    <w:link w:val="WW8Num1z2"/>
    <w:rsid w:val="00CF2CDB"/>
  </w:style>
  <w:style w:type="paragraph" w:customStyle="1" w:styleId="WW8Num1z2">
    <w:name w:val="WW8Num1z2"/>
    <w:link w:val="WW8Num1z20"/>
    <w:rsid w:val="00CF2CDB"/>
  </w:style>
  <w:style w:type="character" w:customStyle="1" w:styleId="WW8Num1z20">
    <w:name w:val="WW8Num1z2"/>
    <w:link w:val="WW8Num1z2"/>
    <w:rsid w:val="00CF2CDB"/>
  </w:style>
  <w:style w:type="paragraph" w:styleId="a3">
    <w:name w:val="caption"/>
    <w:basedOn w:val="a"/>
    <w:link w:val="a4"/>
    <w:rsid w:val="00CF2CDB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sid w:val="00CF2CDB"/>
    <w:rPr>
      <w:i/>
      <w:sz w:val="24"/>
    </w:rPr>
  </w:style>
  <w:style w:type="paragraph" w:styleId="21">
    <w:name w:val="toc 2"/>
    <w:next w:val="a"/>
    <w:link w:val="22"/>
    <w:uiPriority w:val="39"/>
    <w:rsid w:val="00CF2CD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2CDB"/>
    <w:rPr>
      <w:rFonts w:ascii="XO Thames" w:hAnsi="XO Thames"/>
      <w:sz w:val="28"/>
    </w:rPr>
  </w:style>
  <w:style w:type="paragraph" w:customStyle="1" w:styleId="23">
    <w:name w:val="Красная строка2"/>
    <w:basedOn w:val="a5"/>
    <w:link w:val="24"/>
    <w:rsid w:val="00CF2CDB"/>
    <w:pPr>
      <w:ind w:firstLine="210"/>
    </w:pPr>
  </w:style>
  <w:style w:type="character" w:customStyle="1" w:styleId="24">
    <w:name w:val="Красная строка2"/>
    <w:basedOn w:val="13"/>
    <w:link w:val="23"/>
    <w:rsid w:val="00CF2CDB"/>
  </w:style>
  <w:style w:type="paragraph" w:styleId="41">
    <w:name w:val="toc 4"/>
    <w:next w:val="a"/>
    <w:link w:val="42"/>
    <w:uiPriority w:val="39"/>
    <w:rsid w:val="00CF2C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2CDB"/>
    <w:rPr>
      <w:rFonts w:ascii="XO Thames" w:hAnsi="XO Thames"/>
      <w:sz w:val="28"/>
    </w:rPr>
  </w:style>
  <w:style w:type="paragraph" w:styleId="a6">
    <w:name w:val="Body Text Indent"/>
    <w:basedOn w:val="a"/>
    <w:link w:val="14"/>
    <w:rsid w:val="00CF2CDB"/>
    <w:pPr>
      <w:spacing w:after="120"/>
      <w:ind w:left="283"/>
    </w:pPr>
  </w:style>
  <w:style w:type="character" w:customStyle="1" w:styleId="14">
    <w:name w:val="Основной текст с отступом Знак1"/>
    <w:basedOn w:val="10"/>
    <w:link w:val="a6"/>
    <w:rsid w:val="00CF2CDB"/>
  </w:style>
  <w:style w:type="paragraph" w:styleId="6">
    <w:name w:val="toc 6"/>
    <w:next w:val="a"/>
    <w:link w:val="60"/>
    <w:uiPriority w:val="39"/>
    <w:rsid w:val="00CF2C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2CDB"/>
    <w:rPr>
      <w:rFonts w:ascii="XO Thames" w:hAnsi="XO Thames"/>
      <w:sz w:val="28"/>
    </w:rPr>
  </w:style>
  <w:style w:type="paragraph" w:styleId="a7">
    <w:name w:val="List"/>
    <w:basedOn w:val="a5"/>
    <w:link w:val="a8"/>
    <w:rsid w:val="00CF2CDB"/>
  </w:style>
  <w:style w:type="character" w:customStyle="1" w:styleId="a8">
    <w:name w:val="Список Знак"/>
    <w:basedOn w:val="13"/>
    <w:link w:val="a7"/>
    <w:rsid w:val="00CF2CDB"/>
  </w:style>
  <w:style w:type="paragraph" w:styleId="7">
    <w:name w:val="toc 7"/>
    <w:next w:val="a"/>
    <w:link w:val="70"/>
    <w:uiPriority w:val="39"/>
    <w:rsid w:val="00CF2C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2CDB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F2CDB"/>
  </w:style>
  <w:style w:type="character" w:customStyle="1" w:styleId="WW8Num1z10">
    <w:name w:val="WW8Num1z1"/>
    <w:link w:val="WW8Num1z1"/>
    <w:rsid w:val="00CF2CDB"/>
  </w:style>
  <w:style w:type="character" w:customStyle="1" w:styleId="30">
    <w:name w:val="Заголовок 3 Знак"/>
    <w:link w:val="3"/>
    <w:rsid w:val="00CF2CDB"/>
    <w:rPr>
      <w:rFonts w:ascii="XO Thames" w:hAnsi="XO Thames"/>
      <w:b/>
      <w:sz w:val="26"/>
    </w:rPr>
  </w:style>
  <w:style w:type="paragraph" w:customStyle="1" w:styleId="a9">
    <w:name w:val="Верхний колонтитул Знак"/>
    <w:link w:val="aa"/>
    <w:rsid w:val="00CF2CDB"/>
    <w:rPr>
      <w:sz w:val="24"/>
    </w:rPr>
  </w:style>
  <w:style w:type="character" w:customStyle="1" w:styleId="aa">
    <w:name w:val="Верхний колонтитул Знак"/>
    <w:link w:val="a9"/>
    <w:rsid w:val="00CF2CDB"/>
    <w:rPr>
      <w:sz w:val="24"/>
    </w:rPr>
  </w:style>
  <w:style w:type="paragraph" w:styleId="ab">
    <w:name w:val="header"/>
    <w:basedOn w:val="a"/>
    <w:link w:val="15"/>
    <w:rsid w:val="00CF2CDB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b"/>
    <w:rsid w:val="00CF2CDB"/>
  </w:style>
  <w:style w:type="paragraph" w:customStyle="1" w:styleId="ConsPlusTitle">
    <w:name w:val="ConsPlusTitle"/>
    <w:link w:val="ConsPlusTitle0"/>
    <w:rsid w:val="00CF2CDB"/>
    <w:rPr>
      <w:b/>
      <w:sz w:val="24"/>
    </w:rPr>
  </w:style>
  <w:style w:type="character" w:customStyle="1" w:styleId="ConsPlusTitle0">
    <w:name w:val="ConsPlusTitle"/>
    <w:link w:val="ConsPlusTitle"/>
    <w:rsid w:val="00CF2CDB"/>
    <w:rPr>
      <w:b/>
      <w:sz w:val="24"/>
    </w:rPr>
  </w:style>
  <w:style w:type="paragraph" w:styleId="ac">
    <w:name w:val="Balloon Text"/>
    <w:basedOn w:val="a"/>
    <w:link w:val="16"/>
    <w:rsid w:val="00CF2CDB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c"/>
    <w:rsid w:val="00CF2CDB"/>
    <w:rPr>
      <w:rFonts w:ascii="Tahoma" w:hAnsi="Tahoma"/>
      <w:sz w:val="16"/>
    </w:rPr>
  </w:style>
  <w:style w:type="paragraph" w:customStyle="1" w:styleId="WW8Num1z6">
    <w:name w:val="WW8Num1z6"/>
    <w:link w:val="WW8Num1z60"/>
    <w:rsid w:val="00CF2CDB"/>
  </w:style>
  <w:style w:type="character" w:customStyle="1" w:styleId="WW8Num1z60">
    <w:name w:val="WW8Num1z6"/>
    <w:link w:val="WW8Num1z6"/>
    <w:rsid w:val="00CF2CDB"/>
  </w:style>
  <w:style w:type="paragraph" w:customStyle="1" w:styleId="ad">
    <w:name w:val="Заголовок"/>
    <w:basedOn w:val="a"/>
    <w:next w:val="a5"/>
    <w:link w:val="ae"/>
    <w:rsid w:val="00CF2C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0"/>
    <w:link w:val="ad"/>
    <w:rsid w:val="00CF2CDB"/>
    <w:rPr>
      <w:rFonts w:ascii="Liberation Sans" w:hAnsi="Liberation Sans"/>
      <w:sz w:val="28"/>
    </w:rPr>
  </w:style>
  <w:style w:type="paragraph" w:customStyle="1" w:styleId="210">
    <w:name w:val="Основной текст с отступом 21"/>
    <w:basedOn w:val="a"/>
    <w:link w:val="211"/>
    <w:rsid w:val="00CF2CDB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sid w:val="00CF2CDB"/>
  </w:style>
  <w:style w:type="paragraph" w:styleId="af">
    <w:name w:val="Normal (Web)"/>
    <w:basedOn w:val="a"/>
    <w:link w:val="af0"/>
    <w:rsid w:val="00CF2CDB"/>
    <w:pPr>
      <w:spacing w:before="280" w:after="280"/>
    </w:pPr>
  </w:style>
  <w:style w:type="character" w:customStyle="1" w:styleId="af0">
    <w:name w:val="Обычный (веб) Знак"/>
    <w:basedOn w:val="10"/>
    <w:link w:val="af"/>
    <w:rsid w:val="00CF2CDB"/>
  </w:style>
  <w:style w:type="paragraph" w:customStyle="1" w:styleId="WW8Num1z0">
    <w:name w:val="WW8Num1z0"/>
    <w:link w:val="WW8Num1z00"/>
    <w:rsid w:val="00CF2CDB"/>
  </w:style>
  <w:style w:type="character" w:customStyle="1" w:styleId="WW8Num1z00">
    <w:name w:val="WW8Num1z0"/>
    <w:link w:val="WW8Num1z0"/>
    <w:rsid w:val="00CF2CDB"/>
  </w:style>
  <w:style w:type="paragraph" w:styleId="af1">
    <w:name w:val="List Paragraph"/>
    <w:basedOn w:val="a"/>
    <w:link w:val="af2"/>
    <w:rsid w:val="00CF2CDB"/>
    <w:pPr>
      <w:ind w:left="720"/>
      <w:contextualSpacing/>
    </w:pPr>
  </w:style>
  <w:style w:type="character" w:customStyle="1" w:styleId="af2">
    <w:name w:val="Абзац списка Знак"/>
    <w:basedOn w:val="10"/>
    <w:link w:val="af1"/>
    <w:rsid w:val="00CF2CDB"/>
  </w:style>
  <w:style w:type="paragraph" w:customStyle="1" w:styleId="17">
    <w:name w:val="Красная строка1"/>
    <w:basedOn w:val="a5"/>
    <w:link w:val="18"/>
    <w:rsid w:val="00CF2CDB"/>
    <w:pPr>
      <w:spacing w:line="276" w:lineRule="auto"/>
      <w:ind w:firstLine="210"/>
    </w:pPr>
    <w:rPr>
      <w:rFonts w:ascii="Calibri" w:hAnsi="Calibri"/>
      <w:color w:val="00000A"/>
      <w:sz w:val="22"/>
    </w:rPr>
  </w:style>
  <w:style w:type="character" w:customStyle="1" w:styleId="18">
    <w:name w:val="Красная строка1"/>
    <w:basedOn w:val="13"/>
    <w:link w:val="17"/>
    <w:rsid w:val="00CF2CDB"/>
    <w:rPr>
      <w:rFonts w:ascii="Calibri" w:hAnsi="Calibri"/>
      <w:color w:val="00000A"/>
      <w:sz w:val="22"/>
    </w:rPr>
  </w:style>
  <w:style w:type="paragraph" w:customStyle="1" w:styleId="af3">
    <w:name w:val="Содержимое таблицы"/>
    <w:basedOn w:val="a"/>
    <w:link w:val="af4"/>
    <w:rsid w:val="00CF2CDB"/>
  </w:style>
  <w:style w:type="character" w:customStyle="1" w:styleId="af4">
    <w:name w:val="Содержимое таблицы"/>
    <w:basedOn w:val="10"/>
    <w:link w:val="af3"/>
    <w:rsid w:val="00CF2CDB"/>
  </w:style>
  <w:style w:type="paragraph" w:customStyle="1" w:styleId="31">
    <w:name w:val="Основной текст 3 Знак"/>
    <w:link w:val="32"/>
    <w:rsid w:val="00CF2CDB"/>
    <w:rPr>
      <w:sz w:val="16"/>
    </w:rPr>
  </w:style>
  <w:style w:type="character" w:customStyle="1" w:styleId="32">
    <w:name w:val="Основной текст 3 Знак"/>
    <w:link w:val="31"/>
    <w:rsid w:val="00CF2CDB"/>
    <w:rPr>
      <w:sz w:val="16"/>
    </w:rPr>
  </w:style>
  <w:style w:type="paragraph" w:styleId="af5">
    <w:name w:val="footer"/>
    <w:basedOn w:val="a"/>
    <w:link w:val="19"/>
    <w:rsid w:val="00CF2CD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5"/>
    <w:rsid w:val="00CF2CDB"/>
  </w:style>
  <w:style w:type="paragraph" w:styleId="33">
    <w:name w:val="toc 3"/>
    <w:next w:val="a"/>
    <w:link w:val="34"/>
    <w:uiPriority w:val="39"/>
    <w:rsid w:val="00CF2C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2CDB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rsid w:val="00CF2CDB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sid w:val="00CF2CDB"/>
    <w:rPr>
      <w:sz w:val="16"/>
    </w:rPr>
  </w:style>
  <w:style w:type="paragraph" w:customStyle="1" w:styleId="1a">
    <w:name w:val="Основной шрифт абзаца1"/>
    <w:link w:val="1b"/>
    <w:rsid w:val="00CF2CDB"/>
  </w:style>
  <w:style w:type="character" w:customStyle="1" w:styleId="1b">
    <w:name w:val="Основной шрифт абзаца1"/>
    <w:link w:val="1a"/>
    <w:rsid w:val="00CF2CDB"/>
  </w:style>
  <w:style w:type="paragraph" w:customStyle="1" w:styleId="af6">
    <w:name w:val="Заголовок таблицы"/>
    <w:basedOn w:val="af3"/>
    <w:link w:val="af7"/>
    <w:rsid w:val="00CF2CDB"/>
    <w:pPr>
      <w:jc w:val="center"/>
    </w:pPr>
    <w:rPr>
      <w:b/>
    </w:rPr>
  </w:style>
  <w:style w:type="character" w:customStyle="1" w:styleId="af7">
    <w:name w:val="Заголовок таблицы"/>
    <w:basedOn w:val="af4"/>
    <w:link w:val="af6"/>
    <w:rsid w:val="00CF2CDB"/>
    <w:rPr>
      <w:b/>
    </w:rPr>
  </w:style>
  <w:style w:type="character" w:customStyle="1" w:styleId="50">
    <w:name w:val="Заголовок 5 Знак"/>
    <w:link w:val="5"/>
    <w:rsid w:val="00CF2CDB"/>
    <w:rPr>
      <w:rFonts w:ascii="XO Thames" w:hAnsi="XO Thames"/>
      <w:b/>
      <w:sz w:val="22"/>
    </w:rPr>
  </w:style>
  <w:style w:type="paragraph" w:customStyle="1" w:styleId="WW8Num1z3">
    <w:name w:val="WW8Num1z3"/>
    <w:link w:val="WW8Num1z30"/>
    <w:rsid w:val="00CF2CDB"/>
  </w:style>
  <w:style w:type="character" w:customStyle="1" w:styleId="WW8Num1z30">
    <w:name w:val="WW8Num1z3"/>
    <w:link w:val="WW8Num1z3"/>
    <w:rsid w:val="00CF2CDB"/>
  </w:style>
  <w:style w:type="character" w:customStyle="1" w:styleId="11">
    <w:name w:val="Заголовок 1 Знак"/>
    <w:basedOn w:val="10"/>
    <w:link w:val="1"/>
    <w:rsid w:val="00CF2CDB"/>
    <w:rPr>
      <w:rFonts w:ascii="Arial" w:hAnsi="Arial"/>
      <w:b/>
      <w:sz w:val="32"/>
    </w:rPr>
  </w:style>
  <w:style w:type="paragraph" w:customStyle="1" w:styleId="af8">
    <w:name w:val="Основной текст с отступом Знак"/>
    <w:link w:val="af9"/>
    <w:rsid w:val="00CF2CDB"/>
    <w:rPr>
      <w:sz w:val="24"/>
    </w:rPr>
  </w:style>
  <w:style w:type="character" w:customStyle="1" w:styleId="af9">
    <w:name w:val="Основной текст с отступом Знак"/>
    <w:link w:val="af8"/>
    <w:rsid w:val="00CF2CDB"/>
    <w:rPr>
      <w:spacing w:val="0"/>
      <w:sz w:val="24"/>
    </w:rPr>
  </w:style>
  <w:style w:type="paragraph" w:customStyle="1" w:styleId="1c">
    <w:name w:val="Строгий1"/>
    <w:link w:val="afa"/>
    <w:rsid w:val="00CF2CDB"/>
    <w:rPr>
      <w:b/>
    </w:rPr>
  </w:style>
  <w:style w:type="character" w:styleId="afa">
    <w:name w:val="Strong"/>
    <w:link w:val="1c"/>
    <w:rsid w:val="00CF2CDB"/>
    <w:rPr>
      <w:b/>
    </w:rPr>
  </w:style>
  <w:style w:type="paragraph" w:customStyle="1" w:styleId="WW8Num1z4">
    <w:name w:val="WW8Num1z4"/>
    <w:link w:val="WW8Num1z40"/>
    <w:rsid w:val="00CF2CDB"/>
  </w:style>
  <w:style w:type="character" w:customStyle="1" w:styleId="WW8Num1z40">
    <w:name w:val="WW8Num1z4"/>
    <w:link w:val="WW8Num1z4"/>
    <w:rsid w:val="00CF2CDB"/>
  </w:style>
  <w:style w:type="paragraph" w:customStyle="1" w:styleId="1d">
    <w:name w:val="Обычный1"/>
    <w:link w:val="1e"/>
    <w:rsid w:val="00CF2CDB"/>
    <w:rPr>
      <w:sz w:val="28"/>
    </w:rPr>
  </w:style>
  <w:style w:type="character" w:customStyle="1" w:styleId="1e">
    <w:name w:val="Обычный1"/>
    <w:link w:val="1d"/>
    <w:rsid w:val="00CF2CDB"/>
    <w:rPr>
      <w:sz w:val="28"/>
    </w:rPr>
  </w:style>
  <w:style w:type="paragraph" w:customStyle="1" w:styleId="1f">
    <w:name w:val="Гиперссылка1"/>
    <w:link w:val="afb"/>
    <w:rsid w:val="00CF2CDB"/>
    <w:rPr>
      <w:color w:val="0000FF"/>
      <w:u w:val="single"/>
    </w:rPr>
  </w:style>
  <w:style w:type="character" w:styleId="afb">
    <w:name w:val="Hyperlink"/>
    <w:link w:val="1f"/>
    <w:rsid w:val="00CF2CDB"/>
    <w:rPr>
      <w:color w:val="0000FF"/>
      <w:u w:val="single"/>
    </w:rPr>
  </w:style>
  <w:style w:type="paragraph" w:customStyle="1" w:styleId="Footnote">
    <w:name w:val="Footnote"/>
    <w:link w:val="Footnote0"/>
    <w:rsid w:val="00CF2CD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2CDB"/>
    <w:rPr>
      <w:rFonts w:ascii="XO Thames" w:hAnsi="XO Thames"/>
      <w:sz w:val="22"/>
    </w:rPr>
  </w:style>
  <w:style w:type="paragraph" w:customStyle="1" w:styleId="25">
    <w:name w:val="Основной текст с отступом 2 Знак"/>
    <w:link w:val="26"/>
    <w:rsid w:val="00CF2CDB"/>
    <w:rPr>
      <w:sz w:val="24"/>
    </w:rPr>
  </w:style>
  <w:style w:type="character" w:customStyle="1" w:styleId="26">
    <w:name w:val="Основной текст с отступом 2 Знак"/>
    <w:link w:val="25"/>
    <w:rsid w:val="00CF2CDB"/>
    <w:rPr>
      <w:sz w:val="24"/>
    </w:rPr>
  </w:style>
  <w:style w:type="paragraph" w:styleId="1f0">
    <w:name w:val="toc 1"/>
    <w:next w:val="a"/>
    <w:link w:val="1f1"/>
    <w:uiPriority w:val="39"/>
    <w:rsid w:val="00CF2CDB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CF2CDB"/>
    <w:rPr>
      <w:rFonts w:ascii="XO Thames" w:hAnsi="XO Thames"/>
      <w:b/>
      <w:sz w:val="28"/>
    </w:rPr>
  </w:style>
  <w:style w:type="paragraph" w:customStyle="1" w:styleId="WW8Num1z7">
    <w:name w:val="WW8Num1z7"/>
    <w:link w:val="WW8Num1z70"/>
    <w:rsid w:val="00CF2CDB"/>
  </w:style>
  <w:style w:type="character" w:customStyle="1" w:styleId="WW8Num1z70">
    <w:name w:val="WW8Num1z7"/>
    <w:link w:val="WW8Num1z7"/>
    <w:rsid w:val="00CF2CDB"/>
  </w:style>
  <w:style w:type="paragraph" w:customStyle="1" w:styleId="HeaderandFooter">
    <w:name w:val="Header and Footer"/>
    <w:link w:val="HeaderandFooter0"/>
    <w:rsid w:val="00CF2CD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2CDB"/>
    <w:rPr>
      <w:rFonts w:ascii="XO Thames" w:hAnsi="XO Thames"/>
      <w:sz w:val="20"/>
    </w:rPr>
  </w:style>
  <w:style w:type="paragraph" w:customStyle="1" w:styleId="afc">
    <w:name w:val="Красная строка Знак"/>
    <w:link w:val="afd"/>
    <w:rsid w:val="00CF2CDB"/>
    <w:rPr>
      <w:sz w:val="24"/>
    </w:rPr>
  </w:style>
  <w:style w:type="character" w:customStyle="1" w:styleId="afd">
    <w:name w:val="Красная строка Знак"/>
    <w:link w:val="afc"/>
    <w:rsid w:val="00CF2CDB"/>
    <w:rPr>
      <w:spacing w:val="0"/>
      <w:sz w:val="24"/>
    </w:rPr>
  </w:style>
  <w:style w:type="paragraph" w:styleId="9">
    <w:name w:val="toc 9"/>
    <w:next w:val="a"/>
    <w:link w:val="90"/>
    <w:uiPriority w:val="39"/>
    <w:rsid w:val="00CF2C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2CDB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sid w:val="00CF2CDB"/>
    <w:rPr>
      <w:sz w:val="24"/>
    </w:rPr>
  </w:style>
  <w:style w:type="character" w:customStyle="1" w:styleId="aff">
    <w:name w:val="Нижний колонтитул Знак"/>
    <w:link w:val="afe"/>
    <w:rsid w:val="00CF2CDB"/>
    <w:rPr>
      <w:sz w:val="24"/>
    </w:rPr>
  </w:style>
  <w:style w:type="paragraph" w:customStyle="1" w:styleId="WW8Num1z8">
    <w:name w:val="WW8Num1z8"/>
    <w:link w:val="WW8Num1z80"/>
    <w:rsid w:val="00CF2CDB"/>
  </w:style>
  <w:style w:type="character" w:customStyle="1" w:styleId="WW8Num1z80">
    <w:name w:val="WW8Num1z8"/>
    <w:link w:val="WW8Num1z8"/>
    <w:rsid w:val="00CF2CDB"/>
  </w:style>
  <w:style w:type="paragraph" w:styleId="8">
    <w:name w:val="toc 8"/>
    <w:next w:val="a"/>
    <w:link w:val="80"/>
    <w:uiPriority w:val="39"/>
    <w:rsid w:val="00CF2C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2CDB"/>
    <w:rPr>
      <w:rFonts w:ascii="XO Thames" w:hAnsi="XO Thames"/>
      <w:sz w:val="28"/>
    </w:rPr>
  </w:style>
  <w:style w:type="paragraph" w:customStyle="1" w:styleId="WW-">
    <w:name w:val="WW-Базовый"/>
    <w:link w:val="WW-0"/>
    <w:rsid w:val="00CF2CDB"/>
    <w:pPr>
      <w:spacing w:after="200" w:line="276" w:lineRule="auto"/>
    </w:pPr>
    <w:rPr>
      <w:rFonts w:ascii="Calibri" w:hAnsi="Calibri"/>
      <w:color w:val="00000A"/>
      <w:sz w:val="22"/>
    </w:rPr>
  </w:style>
  <w:style w:type="character" w:customStyle="1" w:styleId="WW-0">
    <w:name w:val="WW-Базовый"/>
    <w:link w:val="WW-"/>
    <w:rsid w:val="00CF2CDB"/>
    <w:rPr>
      <w:rFonts w:ascii="Calibri" w:hAnsi="Calibri"/>
      <w:color w:val="00000A"/>
      <w:sz w:val="22"/>
    </w:rPr>
  </w:style>
  <w:style w:type="paragraph" w:styleId="a5">
    <w:name w:val="Body Text"/>
    <w:basedOn w:val="a"/>
    <w:link w:val="13"/>
    <w:rsid w:val="00CF2CDB"/>
    <w:pPr>
      <w:spacing w:after="120"/>
    </w:pPr>
  </w:style>
  <w:style w:type="character" w:customStyle="1" w:styleId="13">
    <w:name w:val="Основной текст Знак1"/>
    <w:basedOn w:val="10"/>
    <w:link w:val="a5"/>
    <w:rsid w:val="00CF2CDB"/>
  </w:style>
  <w:style w:type="paragraph" w:customStyle="1" w:styleId="1f2">
    <w:name w:val="Указатель1"/>
    <w:basedOn w:val="a"/>
    <w:link w:val="1f3"/>
    <w:rsid w:val="00CF2CDB"/>
  </w:style>
  <w:style w:type="character" w:customStyle="1" w:styleId="1f3">
    <w:name w:val="Указатель1"/>
    <w:basedOn w:val="10"/>
    <w:link w:val="1f2"/>
    <w:rsid w:val="00CF2CDB"/>
  </w:style>
  <w:style w:type="paragraph" w:styleId="51">
    <w:name w:val="toc 5"/>
    <w:next w:val="a"/>
    <w:link w:val="52"/>
    <w:uiPriority w:val="39"/>
    <w:rsid w:val="00CF2C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2CDB"/>
    <w:rPr>
      <w:rFonts w:ascii="XO Thames" w:hAnsi="XO Thames"/>
      <w:sz w:val="28"/>
    </w:rPr>
  </w:style>
  <w:style w:type="paragraph" w:customStyle="1" w:styleId="aff0">
    <w:name w:val="Основной текст Знак"/>
    <w:link w:val="aff1"/>
    <w:rsid w:val="00CF2CDB"/>
    <w:rPr>
      <w:sz w:val="24"/>
    </w:rPr>
  </w:style>
  <w:style w:type="character" w:customStyle="1" w:styleId="aff1">
    <w:name w:val="Основной текст Знак"/>
    <w:link w:val="aff0"/>
    <w:rsid w:val="00CF2CDB"/>
    <w:rPr>
      <w:spacing w:val="0"/>
      <w:sz w:val="24"/>
    </w:rPr>
  </w:style>
  <w:style w:type="paragraph" w:customStyle="1" w:styleId="aff2">
    <w:name w:val="Текст выноски Знак"/>
    <w:link w:val="aff3"/>
    <w:rsid w:val="00CF2CDB"/>
    <w:rPr>
      <w:rFonts w:ascii="Tahoma" w:hAnsi="Tahoma"/>
      <w:sz w:val="16"/>
    </w:rPr>
  </w:style>
  <w:style w:type="character" w:customStyle="1" w:styleId="aff3">
    <w:name w:val="Текст выноски Знак"/>
    <w:link w:val="aff2"/>
    <w:rsid w:val="00CF2CDB"/>
    <w:rPr>
      <w:rFonts w:ascii="Tahoma" w:hAnsi="Tahoma"/>
      <w:spacing w:val="0"/>
      <w:sz w:val="16"/>
    </w:rPr>
  </w:style>
  <w:style w:type="paragraph" w:styleId="aff4">
    <w:name w:val="Subtitle"/>
    <w:next w:val="a"/>
    <w:link w:val="aff5"/>
    <w:uiPriority w:val="11"/>
    <w:qFormat/>
    <w:rsid w:val="00CF2CDB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CF2CD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F2CDB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F2CDB"/>
    <w:rPr>
      <w:rFonts w:ascii="XO Thames" w:hAnsi="XO Thames"/>
      <w:sz w:val="28"/>
    </w:rPr>
  </w:style>
  <w:style w:type="paragraph" w:customStyle="1" w:styleId="1f4">
    <w:name w:val="Выделение1"/>
    <w:link w:val="aff6"/>
    <w:rsid w:val="00CF2CDB"/>
    <w:rPr>
      <w:i/>
    </w:rPr>
  </w:style>
  <w:style w:type="character" w:styleId="aff6">
    <w:name w:val="Emphasis"/>
    <w:link w:val="1f4"/>
    <w:rsid w:val="00CF2CDB"/>
    <w:rPr>
      <w:i/>
    </w:rPr>
  </w:style>
  <w:style w:type="paragraph" w:styleId="aff7">
    <w:name w:val="Title"/>
    <w:next w:val="a"/>
    <w:link w:val="aff8"/>
    <w:uiPriority w:val="10"/>
    <w:qFormat/>
    <w:rsid w:val="00CF2C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CF2C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2CDB"/>
    <w:rPr>
      <w:rFonts w:ascii="XO Thames" w:hAnsi="XO Thames"/>
      <w:b/>
      <w:sz w:val="24"/>
    </w:rPr>
  </w:style>
  <w:style w:type="paragraph" w:styleId="aff9">
    <w:name w:val="No Spacing"/>
    <w:link w:val="affa"/>
    <w:rsid w:val="00CF2CDB"/>
    <w:rPr>
      <w:rFonts w:ascii="Calibri" w:hAnsi="Calibri"/>
      <w:sz w:val="22"/>
    </w:rPr>
  </w:style>
  <w:style w:type="character" w:customStyle="1" w:styleId="affa">
    <w:name w:val="Без интервала Знак"/>
    <w:link w:val="aff9"/>
    <w:rsid w:val="00CF2CDB"/>
    <w:rPr>
      <w:rFonts w:ascii="Calibri" w:hAnsi="Calibri"/>
      <w:sz w:val="22"/>
    </w:rPr>
  </w:style>
  <w:style w:type="paragraph" w:customStyle="1" w:styleId="1f5">
    <w:name w:val="Знак1"/>
    <w:basedOn w:val="a"/>
    <w:link w:val="1f6"/>
    <w:rsid w:val="00CF2CDB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1"/>
    <w:basedOn w:val="10"/>
    <w:link w:val="1f5"/>
    <w:rsid w:val="00CF2CDB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CF2CDB"/>
    <w:rPr>
      <w:rFonts w:ascii="XO Thames" w:hAnsi="XO Thames"/>
      <w:b/>
      <w:sz w:val="28"/>
    </w:rPr>
  </w:style>
  <w:style w:type="paragraph" w:customStyle="1" w:styleId="WW8Num1z5">
    <w:name w:val="WW8Num1z5"/>
    <w:link w:val="WW8Num1z50"/>
    <w:rsid w:val="00CF2CDB"/>
  </w:style>
  <w:style w:type="character" w:customStyle="1" w:styleId="WW8Num1z50">
    <w:name w:val="WW8Num1z5"/>
    <w:link w:val="WW8Num1z5"/>
    <w:rsid w:val="00CF2CDB"/>
  </w:style>
  <w:style w:type="table" w:styleId="affb">
    <w:name w:val="Table Grid"/>
    <w:basedOn w:val="a1"/>
    <w:rsid w:val="00CF2C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3029</Words>
  <Characters>17270</Characters>
  <Application>Microsoft Office Word</Application>
  <DocSecurity>0</DocSecurity>
  <Lines>143</Lines>
  <Paragraphs>40</Paragraphs>
  <ScaleCrop>false</ScaleCrop>
  <Company/>
  <LinksUpToDate>false</LinksUpToDate>
  <CharactersWithSpaces>20259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2022-11-10T07:06:00Z</dcterms:created>
  <dcterms:modified xsi:type="dcterms:W3CDTF">2022-11-10T07:06:00Z</dcterms:modified>
</cp:coreProperties>
</file>