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44422C" w:rsidRDefault="00244EEE" w:rsidP="00244EEE">
      <w:pPr>
        <w:ind w:left="4395"/>
      </w:pPr>
      <w:r w:rsidRPr="0044422C">
        <w:t xml:space="preserve">Приложение </w:t>
      </w:r>
      <w:r w:rsidR="00F25422" w:rsidRPr="0044422C">
        <w:t>№</w:t>
      </w:r>
      <w:r w:rsidR="009E1FB4">
        <w:t>4</w:t>
      </w:r>
    </w:p>
    <w:p w:rsidR="00A9312B" w:rsidRPr="00A9312B" w:rsidRDefault="00244EEE" w:rsidP="00581CEC">
      <w:pPr>
        <w:ind w:left="4395"/>
      </w:pPr>
      <w:r w:rsidRPr="0044422C">
        <w:t xml:space="preserve">к </w:t>
      </w:r>
      <w:r w:rsidR="001802BD" w:rsidRPr="0044422C">
        <w:t>Порядку</w:t>
      </w:r>
      <w:r w:rsidR="00AC0A05">
        <w:t xml:space="preserve"> </w:t>
      </w:r>
      <w:r w:rsidR="00581CEC" w:rsidRPr="0044422C">
        <w:t xml:space="preserve">учета бюджетных и денежных обязательств получателей средств бюджета </w:t>
      </w:r>
      <w:r w:rsidR="0006304F">
        <w:t>Волочаевского</w:t>
      </w:r>
      <w:r w:rsidR="00274F25">
        <w:t xml:space="preserve"> сельского поселения</w:t>
      </w:r>
      <w:r w:rsidR="006C2478">
        <w:t xml:space="preserve"> Орловского района</w:t>
      </w:r>
      <w:r w:rsidR="00420C99">
        <w:t xml:space="preserve"> </w:t>
      </w:r>
      <w:r w:rsidR="00A9312B" w:rsidRPr="00A9312B">
        <w:t>территориальным отделом № 56 УФК по Ростовской области</w:t>
      </w:r>
    </w:p>
    <w:p w:rsidR="00581CEC" w:rsidRPr="0044422C" w:rsidRDefault="00581CEC" w:rsidP="00581CEC"/>
    <w:p w:rsidR="00293CFA" w:rsidRPr="0044422C" w:rsidRDefault="00293CFA" w:rsidP="00244EEE"/>
    <w:p w:rsidR="005C1B3E" w:rsidRPr="0044422C" w:rsidRDefault="005C1B3E" w:rsidP="005C1B3E">
      <w:pPr>
        <w:autoSpaceDE w:val="0"/>
        <w:autoSpaceDN w:val="0"/>
        <w:adjustRightInd w:val="0"/>
        <w:jc w:val="center"/>
        <w:rPr>
          <w:lang w:eastAsia="en-US"/>
        </w:rPr>
      </w:pPr>
      <w:r w:rsidRPr="0044422C">
        <w:rPr>
          <w:lang w:eastAsia="en-US"/>
        </w:rPr>
        <w:t>Реквизиты</w:t>
      </w:r>
    </w:p>
    <w:p w:rsidR="005C1B3E" w:rsidRPr="0044422C" w:rsidRDefault="005C1B3E" w:rsidP="005C1B3E">
      <w:pPr>
        <w:autoSpaceDE w:val="0"/>
        <w:autoSpaceDN w:val="0"/>
        <w:adjustRightInd w:val="0"/>
        <w:jc w:val="center"/>
        <w:outlineLvl w:val="0"/>
        <w:rPr>
          <w:lang w:eastAsia="en-US"/>
        </w:rPr>
      </w:pPr>
    </w:p>
    <w:p w:rsidR="005C1B3E" w:rsidRPr="0044422C" w:rsidRDefault="005C1B3E" w:rsidP="005C1B3E">
      <w:pPr>
        <w:autoSpaceDE w:val="0"/>
        <w:autoSpaceDN w:val="0"/>
        <w:adjustRightInd w:val="0"/>
        <w:jc w:val="center"/>
        <w:rPr>
          <w:lang w:eastAsia="en-US"/>
        </w:rPr>
      </w:pPr>
      <w:r w:rsidRPr="0044422C">
        <w:rPr>
          <w:lang w:eastAsia="en-US"/>
        </w:rPr>
        <w:t>Уведомления о превышении принятым бюджетным обязательством</w:t>
      </w:r>
    </w:p>
    <w:p w:rsidR="005C1B3E" w:rsidRPr="0044422C" w:rsidRDefault="005C1B3E" w:rsidP="005C1B3E">
      <w:pPr>
        <w:autoSpaceDE w:val="0"/>
        <w:autoSpaceDN w:val="0"/>
        <w:adjustRightInd w:val="0"/>
        <w:jc w:val="center"/>
        <w:rPr>
          <w:lang w:eastAsia="en-US"/>
        </w:rPr>
      </w:pPr>
      <w:r w:rsidRPr="0044422C">
        <w:rPr>
          <w:lang w:eastAsia="en-US"/>
        </w:rPr>
        <w:t>неиспользованных лимитов бюджетных обязательств</w:t>
      </w:r>
    </w:p>
    <w:p w:rsidR="005C1B3E" w:rsidRPr="0044422C" w:rsidRDefault="005C1B3E" w:rsidP="005C1B3E">
      <w:pPr>
        <w:autoSpaceDE w:val="0"/>
        <w:autoSpaceDN w:val="0"/>
        <w:adjustRightInd w:val="0"/>
        <w:jc w:val="both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44422C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Единица измерения: руб.</w:t>
            </w:r>
          </w:p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4422C">
              <w:rPr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4422C">
              <w:rPr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44422C" w:rsidTr="00420C99">
        <w:trPr>
          <w:trHeight w:val="162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4422C">
              <w:rPr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44422C">
              <w:rPr>
                <w:lang w:eastAsia="en-US"/>
              </w:rPr>
              <w:t>2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44422C" w:rsidRDefault="005C1B3E" w:rsidP="00FF41E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7512B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наименование </w:t>
            </w:r>
            <w:r w:rsidR="00F25422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, в котором получателю средств бюджета</w:t>
            </w:r>
            <w:r w:rsidR="00420C99">
              <w:rPr>
                <w:lang w:eastAsia="en-US"/>
              </w:rPr>
              <w:t xml:space="preserve"> </w:t>
            </w:r>
            <w:r w:rsidR="00D81013">
              <w:rPr>
                <w:lang w:eastAsia="en-US"/>
              </w:rPr>
              <w:t>поселения</w:t>
            </w:r>
            <w:r w:rsidRPr="0044422C">
              <w:rPr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F2542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</w:t>
            </w:r>
            <w:r w:rsidR="00F25422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7512B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A542B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распорядителясредств бюджета</w:t>
            </w:r>
            <w:r w:rsidR="00420C99">
              <w:rPr>
                <w:lang w:eastAsia="en-US"/>
              </w:rPr>
              <w:t xml:space="preserve"> </w:t>
            </w:r>
            <w:r w:rsidR="00D81013">
              <w:rPr>
                <w:lang w:eastAsia="en-US"/>
              </w:rPr>
              <w:t>поселения</w:t>
            </w:r>
            <w:r w:rsidR="00280FD1" w:rsidRPr="0044422C">
              <w:rPr>
                <w:lang w:eastAsia="en-US"/>
              </w:rPr>
              <w:t xml:space="preserve"> получателя средств </w:t>
            </w:r>
            <w:r w:rsidRPr="0044422C">
              <w:rPr>
                <w:lang w:eastAsia="en-US"/>
              </w:rPr>
              <w:t>бюджета</w:t>
            </w:r>
            <w:r w:rsidR="00420C99">
              <w:rPr>
                <w:lang w:eastAsia="en-US"/>
              </w:rPr>
              <w:t xml:space="preserve"> </w:t>
            </w:r>
            <w:r w:rsidR="00D81013">
              <w:rPr>
                <w:lang w:eastAsia="en-US"/>
              </w:rPr>
              <w:t>поселения</w:t>
            </w:r>
            <w:r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7512B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7512B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соответствующей реестровой записи реестра участников бюджетного процесса, а также юридических лиц, не </w:t>
            </w:r>
            <w:r w:rsidRPr="0044422C">
              <w:rPr>
                <w:lang w:eastAsia="en-US"/>
              </w:rPr>
              <w:lastRenderedPageBreak/>
              <w:t>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lastRenderedPageBreak/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280FD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наименование получателя средств бюджета</w:t>
            </w:r>
            <w:r w:rsidR="00D81013">
              <w:rPr>
                <w:lang w:eastAsia="en-US"/>
              </w:rPr>
              <w:t>поселения</w:t>
            </w:r>
            <w:r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по Сводному реестру получателя средств </w:t>
            </w:r>
            <w:r w:rsidR="00280FD1" w:rsidRPr="0044422C">
              <w:rPr>
                <w:lang w:eastAsia="en-US"/>
              </w:rPr>
              <w:t>бюджета</w:t>
            </w:r>
            <w:r w:rsidR="00D81013">
              <w:rPr>
                <w:lang w:eastAsia="en-US"/>
              </w:rPr>
              <w:t>поселения.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280FD1" w:rsidP="003613C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наименование бюджета – «бюджет</w:t>
            </w:r>
            <w:r w:rsidR="0006304F">
              <w:t xml:space="preserve">Волочаевского сельского поселения </w:t>
            </w:r>
            <w:r w:rsidR="003613C5" w:rsidRPr="0044422C">
              <w:rPr>
                <w:lang w:eastAsia="en-US"/>
              </w:rPr>
              <w:t>Орловского</w:t>
            </w:r>
            <w:r w:rsidR="00836965" w:rsidRPr="0044422C">
              <w:rPr>
                <w:lang w:eastAsia="en-US"/>
              </w:rPr>
              <w:t xml:space="preserve"> района</w:t>
            </w:r>
            <w:r w:rsidRPr="0044422C">
              <w:rPr>
                <w:lang w:eastAsia="en-US"/>
              </w:rPr>
              <w:t>»</w:t>
            </w:r>
            <w:r w:rsidR="005C1B3E"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7. Код </w:t>
            </w:r>
            <w:hyperlink r:id="rId6" w:history="1">
              <w:r w:rsidRPr="0044422C">
                <w:rPr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04316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44422C">
                <w:rPr>
                  <w:lang w:eastAsia="en-US"/>
                </w:rPr>
                <w:t>классификатору</w:t>
              </w:r>
            </w:hyperlink>
            <w:r w:rsidRPr="0044422C">
              <w:rPr>
                <w:lang w:eastAsia="en-US"/>
              </w:rPr>
              <w:t xml:space="preserve"> территорий муниципальных образований </w:t>
            </w:r>
            <w:r w:rsidR="00280FD1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, финансового органа муниципального образования</w:t>
            </w:r>
            <w:r w:rsidR="0004316D"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280FD1" w:rsidP="0006304F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наименование финансового органа – «</w:t>
            </w:r>
            <w:r w:rsidR="0006304F">
              <w:rPr>
                <w:lang w:eastAsia="en-US"/>
              </w:rPr>
              <w:t>Администрация</w:t>
            </w:r>
            <w:r w:rsidR="0006304F">
              <w:t>Волочаевского сельского поселения</w:t>
            </w:r>
            <w:r w:rsidRPr="0044422C">
              <w:rPr>
                <w:lang w:eastAsia="en-US"/>
              </w:rPr>
              <w:t>».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280FD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0" w:name="Par44"/>
            <w:bookmarkEnd w:id="0"/>
            <w:r w:rsidRPr="0044422C">
              <w:rPr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280FD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одно из следующих значений: «контракт», «договор», «соглашение», «нормативный правовой акт», «исполнительный документ», «решение налогового органа</w:t>
            </w:r>
            <w:r w:rsidR="00280FD1" w:rsidRPr="0044422C">
              <w:rPr>
                <w:lang w:eastAsia="en-US"/>
              </w:rPr>
              <w:t>»</w:t>
            </w:r>
            <w:r w:rsidRPr="0044422C">
              <w:rPr>
                <w:lang w:eastAsia="en-US"/>
              </w:rPr>
              <w:t xml:space="preserve">, </w:t>
            </w:r>
            <w:r w:rsidR="00280FD1" w:rsidRPr="0044422C">
              <w:rPr>
                <w:lang w:eastAsia="en-US"/>
              </w:rPr>
              <w:t>«</w:t>
            </w:r>
            <w:r w:rsidRPr="0044422C">
              <w:rPr>
                <w:lang w:eastAsia="en-US"/>
              </w:rPr>
              <w:t>иное основание».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При заполнении в </w:t>
            </w:r>
            <w:hyperlink w:anchor="Par44" w:history="1">
              <w:r w:rsidRPr="0044422C">
                <w:rPr>
                  <w:lang w:eastAsia="en-US"/>
                </w:rPr>
                <w:t>пункте 10.1</w:t>
              </w:r>
            </w:hyperlink>
            <w:r w:rsidRPr="0044422C">
              <w:rPr>
                <w:lang w:eastAsia="en-US"/>
              </w:rPr>
              <w:t xml:space="preserve"> настоящей информации значения «нормативный правовой акт» указывается наименование нормативного правового акта.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bookmarkStart w:id="1" w:name="Par50"/>
            <w:bookmarkEnd w:id="1"/>
            <w:r w:rsidRPr="0044422C">
              <w:rPr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дата заключения (принятия) </w:t>
            </w:r>
            <w:r w:rsidRPr="0044422C">
              <w:rPr>
                <w:lang w:eastAsia="en-US"/>
              </w:rPr>
              <w:lastRenderedPageBreak/>
              <w:t>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lastRenderedPageBreak/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предмет по документу-основанию.</w:t>
            </w:r>
          </w:p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При заполнении в </w:t>
            </w:r>
            <w:hyperlink w:anchor="Par44" w:history="1">
              <w:r w:rsidRPr="0044422C">
                <w:rPr>
                  <w:lang w:eastAsia="en-US"/>
                </w:rPr>
                <w:t>пункте 10.1</w:t>
              </w:r>
            </w:hyperlink>
            <w:r w:rsidRPr="0044422C">
              <w:rPr>
                <w:lang w:eastAsia="en-US"/>
              </w:rPr>
              <w:t xml:space="preserve"> настоящей информации значения «контракт», «договор», указывается наименование(я) объекта закупки (поставляемых товаров, выполняемых работ, оказываемых услуг), указанное(ые) в контракте (договоре).</w:t>
            </w:r>
          </w:p>
          <w:p w:rsidR="005C1B3E" w:rsidRPr="0044422C" w:rsidRDefault="005C1B3E" w:rsidP="003A369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При заполнении в </w:t>
            </w:r>
            <w:hyperlink w:anchor="Par44" w:history="1">
              <w:r w:rsidRPr="0044422C">
                <w:rPr>
                  <w:lang w:eastAsia="en-US"/>
                </w:rPr>
                <w:t>пункте 10.1</w:t>
              </w:r>
            </w:hyperlink>
            <w:r w:rsidRPr="0044422C">
              <w:rPr>
                <w:lang w:eastAsia="en-US"/>
              </w:rPr>
              <w:t xml:space="preserve"> настоящей информации значения «соглашение» или «нормативный правовой акт» указывается наименование(я) цели(ей) предоставления, целевого направления, направления(ий) расходования </w:t>
            </w:r>
            <w:r w:rsidR="003A3690" w:rsidRPr="0044422C">
              <w:rPr>
                <w:lang w:eastAsia="en-US"/>
              </w:rPr>
              <w:t xml:space="preserve">субсидии, бюджетных инвестиций </w:t>
            </w:r>
            <w:r w:rsidRPr="0044422C">
              <w:rPr>
                <w:lang w:eastAsia="en-US"/>
              </w:rPr>
              <w:t>или средств.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 w:rsidRPr="0044422C">
              <w:rPr>
                <w:lang w:eastAsia="en-US"/>
              </w:rPr>
              <w:t>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10.10. Код валюты по </w:t>
            </w:r>
            <w:hyperlink r:id="rId8" w:history="1">
              <w:r w:rsidRPr="0044422C">
                <w:rPr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44422C">
                <w:rPr>
                  <w:lang w:eastAsia="en-US"/>
                </w:rPr>
                <w:t>классификатором</w:t>
              </w:r>
            </w:hyperlink>
            <w:r w:rsidRPr="0044422C">
              <w:rPr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44422C">
                <w:rPr>
                  <w:lang w:eastAsia="en-US"/>
                </w:rPr>
                <w:t>классификатором</w:t>
              </w:r>
            </w:hyperlink>
            <w:r w:rsidRPr="0044422C">
              <w:rPr>
                <w:lang w:eastAsia="en-US"/>
              </w:rPr>
              <w:t xml:space="preserve"> валют.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44422C">
                <w:rPr>
                  <w:lang w:eastAsia="en-US"/>
                </w:rPr>
                <w:t>пункте 10.4</w:t>
              </w:r>
            </w:hyperlink>
            <w:r w:rsidRPr="0044422C">
              <w:rPr>
                <w:lang w:eastAsia="en-US"/>
              </w:rPr>
              <w:t xml:space="preserve"> настоящей информации.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lastRenderedPageBreak/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При заполнении в </w:t>
            </w:r>
            <w:hyperlink w:anchor="Par44" w:history="1">
              <w:r w:rsidRPr="0044422C">
                <w:rPr>
                  <w:lang w:eastAsia="en-US"/>
                </w:rPr>
                <w:t>пункте 10.1</w:t>
              </w:r>
            </w:hyperlink>
            <w:r w:rsidRPr="0044422C">
              <w:rPr>
                <w:lang w:eastAsia="en-US"/>
              </w:rPr>
              <w:t xml:space="preserve"> настоящей информации значений «исполнительный документ» или «решение налогового органа» указывается номер и дата уведомления </w:t>
            </w:r>
            <w:r w:rsidR="00BA5E74" w:rsidRPr="0044422C">
              <w:rPr>
                <w:lang w:eastAsia="en-US"/>
              </w:rPr>
              <w:t>ТОУФК</w:t>
            </w:r>
            <w:r w:rsidRPr="0044422C">
              <w:rPr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10.13. Основание невключения договора (</w:t>
            </w:r>
            <w:r w:rsidR="00BA5E74" w:rsidRPr="0044422C">
              <w:rPr>
                <w:lang w:eastAsia="en-US"/>
              </w:rPr>
              <w:t>муниципального</w:t>
            </w:r>
            <w:r w:rsidRPr="0044422C">
              <w:rPr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При заполнении в </w:t>
            </w:r>
            <w:hyperlink w:anchor="Par44" w:history="1">
              <w:r w:rsidRPr="0044422C">
                <w:rPr>
                  <w:lang w:eastAsia="en-US"/>
                </w:rPr>
                <w:t>пункте 10.1</w:t>
              </w:r>
            </w:hyperlink>
            <w:r w:rsidRPr="0044422C">
              <w:rPr>
                <w:lang w:eastAsia="en-US"/>
              </w:rPr>
              <w:t xml:space="preserve"> настоящей информации значения «договор» указывается основание невключения договора (контракта) в реестр контрактов.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код по Сводному реестру контрагента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3A369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11.7. Наименование банка (иной организации), в котором(-ой) открыт </w:t>
            </w:r>
            <w:r w:rsidRPr="0044422C">
              <w:rPr>
                <w:lang w:eastAsia="en-US"/>
              </w:rPr>
              <w:lastRenderedPageBreak/>
              <w:t>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lastRenderedPageBreak/>
              <w:t xml:space="preserve">Указывается наименование банка контрагента или </w:t>
            </w:r>
            <w:r w:rsidR="00BA5E74" w:rsidRPr="0044422C">
              <w:rPr>
                <w:lang w:eastAsia="en-US"/>
              </w:rPr>
              <w:t>УФК</w:t>
            </w:r>
            <w:r w:rsidRPr="0044422C">
              <w:rPr>
                <w:lang w:eastAsia="en-US"/>
              </w:rPr>
              <w:t xml:space="preserve"> (при наличии в документе-</w:t>
            </w:r>
            <w:r w:rsidRPr="0044422C">
              <w:rPr>
                <w:lang w:eastAsia="en-US"/>
              </w:rPr>
              <w:lastRenderedPageBreak/>
              <w:t>основании).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lastRenderedPageBreak/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</w:t>
            </w:r>
            <w:r w:rsidR="0086199D" w:rsidRPr="0044422C">
              <w:rPr>
                <w:lang w:eastAsia="en-US"/>
              </w:rPr>
              <w:t>1</w:t>
            </w:r>
            <w:r w:rsidRPr="0044422C">
              <w:rPr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код классификации расходов бюджета</w:t>
            </w:r>
            <w:r w:rsidR="00D81013">
              <w:rPr>
                <w:lang w:eastAsia="en-US"/>
              </w:rPr>
              <w:t>поселения</w:t>
            </w:r>
            <w:r w:rsidRPr="0044422C">
              <w:rPr>
                <w:lang w:eastAsia="en-US"/>
              </w:rPr>
              <w:t xml:space="preserve"> в соответствии с предметом документа-основания.</w:t>
            </w:r>
          </w:p>
          <w:p w:rsidR="005C1B3E" w:rsidRPr="0044422C" w:rsidRDefault="005C1B3E" w:rsidP="00BA5E7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D81013">
              <w:rPr>
                <w:lang w:eastAsia="en-US"/>
              </w:rPr>
              <w:t>поселения</w:t>
            </w:r>
            <w:r w:rsidRPr="0044422C">
              <w:rPr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E32E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</w:t>
            </w:r>
            <w:r w:rsidR="0086199D" w:rsidRPr="0044422C">
              <w:rPr>
                <w:lang w:eastAsia="en-US"/>
              </w:rPr>
              <w:t>2</w:t>
            </w:r>
            <w:r w:rsidRPr="0044422C">
              <w:rPr>
                <w:lang w:eastAsia="en-US"/>
              </w:rPr>
              <w:t>. Сумма обязательства в разрезе на текущий финансовый год</w:t>
            </w:r>
            <w:r w:rsidR="00E32E5E" w:rsidRPr="0044422C">
              <w:rPr>
                <w:lang w:eastAsia="en-US"/>
              </w:rPr>
              <w:t xml:space="preserve">,на </w:t>
            </w:r>
            <w:r w:rsidRPr="0044422C">
              <w:rPr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E32E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Отражаются суммы принятых бюджетных обязательств за счет средств бюджета</w:t>
            </w:r>
            <w:r w:rsidR="00D81013">
              <w:rPr>
                <w:lang w:eastAsia="en-US"/>
              </w:rPr>
              <w:t>поселения</w:t>
            </w:r>
            <w:bookmarkStart w:id="2" w:name="_GoBack"/>
            <w:bookmarkEnd w:id="2"/>
            <w:r w:rsidRPr="0044422C">
              <w:rPr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 w:rsidRPr="0044422C">
              <w:rPr>
                <w:lang w:eastAsia="en-US"/>
              </w:rPr>
              <w:t xml:space="preserve">, на </w:t>
            </w:r>
            <w:r w:rsidRPr="0044422C">
              <w:rPr>
                <w:lang w:eastAsia="en-US"/>
              </w:rPr>
              <w:t>первый и второй год планового периода.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12.3</w:t>
            </w:r>
            <w:r w:rsidR="005C1B3E" w:rsidRPr="0044422C">
              <w:rPr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</w:t>
            </w:r>
            <w:r w:rsidR="0086199D" w:rsidRPr="0044422C">
              <w:rPr>
                <w:lang w:eastAsia="en-US"/>
              </w:rPr>
              <w:t>4</w:t>
            </w:r>
            <w:r w:rsidRPr="0044422C">
              <w:rPr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</w:t>
            </w:r>
            <w:r w:rsidR="0086199D" w:rsidRPr="0044422C">
              <w:rPr>
                <w:lang w:eastAsia="en-US"/>
              </w:rPr>
              <w:t>5</w:t>
            </w:r>
            <w:r w:rsidRPr="0044422C">
              <w:rPr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Указываются итоговые суммы группировочно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 w:rsidP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12.</w:t>
            </w:r>
            <w:r w:rsidR="0086199D" w:rsidRPr="0044422C">
              <w:rPr>
                <w:lang w:eastAsia="en-US"/>
              </w:rPr>
              <w:t>6</w:t>
            </w:r>
            <w:r w:rsidRPr="0044422C">
              <w:rPr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44422C" w:rsidRDefault="005C1B3E" w:rsidP="003A369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8619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13.</w:t>
            </w:r>
            <w:r w:rsidR="005C1B3E" w:rsidRPr="0044422C">
              <w:rPr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44422C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44422C" w:rsidRDefault="005C1B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4422C">
              <w:rPr>
                <w:lang w:eastAsia="en-US"/>
              </w:rPr>
              <w:t xml:space="preserve">Указывается дата подписания Уведомления о </w:t>
            </w:r>
            <w:r w:rsidRPr="0044422C">
              <w:rPr>
                <w:lang w:eastAsia="en-US"/>
              </w:rPr>
              <w:lastRenderedPageBreak/>
              <w:t>превышении.</w:t>
            </w:r>
          </w:p>
        </w:tc>
      </w:tr>
    </w:tbl>
    <w:p w:rsidR="005C1B3E" w:rsidRPr="0044422C" w:rsidRDefault="005C1B3E" w:rsidP="005C1B3E">
      <w:pPr>
        <w:autoSpaceDE w:val="0"/>
        <w:autoSpaceDN w:val="0"/>
        <w:adjustRightInd w:val="0"/>
        <w:jc w:val="both"/>
        <w:rPr>
          <w:lang w:eastAsia="en-US"/>
        </w:rPr>
      </w:pPr>
    </w:p>
    <w:sectPr w:rsidR="005C1B3E" w:rsidRPr="0044422C" w:rsidSect="0044422C">
      <w:headerReference w:type="default" r:id="rId11"/>
      <w:pgSz w:w="11906" w:h="16838" w:code="9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B16" w:rsidRDefault="00FD6B16" w:rsidP="00AE53EE">
      <w:r>
        <w:separator/>
      </w:r>
    </w:p>
  </w:endnote>
  <w:endnote w:type="continuationSeparator" w:id="1">
    <w:p w:rsidR="00FD6B16" w:rsidRDefault="00FD6B16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B16" w:rsidRDefault="00FD6B16" w:rsidP="00AE53EE">
      <w:r>
        <w:separator/>
      </w:r>
    </w:p>
  </w:footnote>
  <w:footnote w:type="continuationSeparator" w:id="1">
    <w:p w:rsidR="00FD6B16" w:rsidRDefault="00FD6B16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7512B4" w:rsidRDefault="002161D8">
        <w:pPr>
          <w:pStyle w:val="a4"/>
          <w:jc w:val="right"/>
        </w:pPr>
        <w:r>
          <w:fldChar w:fldCharType="begin"/>
        </w:r>
        <w:r w:rsidR="007512B4">
          <w:instrText>PAGE   \* MERGEFORMAT</w:instrText>
        </w:r>
        <w:r>
          <w:fldChar w:fldCharType="separate"/>
        </w:r>
        <w:r w:rsidR="00AC0A05">
          <w:rPr>
            <w:noProof/>
          </w:rPr>
          <w:t>6</w:t>
        </w:r>
        <w:r>
          <w:fldChar w:fldCharType="end"/>
        </w:r>
      </w:p>
    </w:sdtContent>
  </w:sdt>
  <w:p w:rsidR="007512B4" w:rsidRDefault="007512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4316D"/>
    <w:rsid w:val="0006304F"/>
    <w:rsid w:val="000A0D9C"/>
    <w:rsid w:val="000E2049"/>
    <w:rsid w:val="001025BE"/>
    <w:rsid w:val="001104E0"/>
    <w:rsid w:val="00143B1D"/>
    <w:rsid w:val="001802BD"/>
    <w:rsid w:val="002161D8"/>
    <w:rsid w:val="00244EEE"/>
    <w:rsid w:val="00255ED9"/>
    <w:rsid w:val="00274F25"/>
    <w:rsid w:val="00280FD1"/>
    <w:rsid w:val="00293CFA"/>
    <w:rsid w:val="002A032B"/>
    <w:rsid w:val="002A7244"/>
    <w:rsid w:val="002D2417"/>
    <w:rsid w:val="002D7D68"/>
    <w:rsid w:val="003613C5"/>
    <w:rsid w:val="003A3690"/>
    <w:rsid w:val="003C3080"/>
    <w:rsid w:val="003D164D"/>
    <w:rsid w:val="003D562B"/>
    <w:rsid w:val="00420C99"/>
    <w:rsid w:val="0044422C"/>
    <w:rsid w:val="00485AEF"/>
    <w:rsid w:val="004A1EFC"/>
    <w:rsid w:val="004B3282"/>
    <w:rsid w:val="004F4B8D"/>
    <w:rsid w:val="005147E3"/>
    <w:rsid w:val="00526131"/>
    <w:rsid w:val="00547DB4"/>
    <w:rsid w:val="00577DE3"/>
    <w:rsid w:val="00581CEC"/>
    <w:rsid w:val="005C1B3E"/>
    <w:rsid w:val="005C4488"/>
    <w:rsid w:val="00616D40"/>
    <w:rsid w:val="0063630B"/>
    <w:rsid w:val="006C0CB8"/>
    <w:rsid w:val="006C2478"/>
    <w:rsid w:val="006C65AE"/>
    <w:rsid w:val="007512B4"/>
    <w:rsid w:val="007642EA"/>
    <w:rsid w:val="00821639"/>
    <w:rsid w:val="0083642D"/>
    <w:rsid w:val="00836965"/>
    <w:rsid w:val="0086199D"/>
    <w:rsid w:val="008B2CAA"/>
    <w:rsid w:val="009567B6"/>
    <w:rsid w:val="009A2AF3"/>
    <w:rsid w:val="009C1971"/>
    <w:rsid w:val="009D4798"/>
    <w:rsid w:val="009E1FB4"/>
    <w:rsid w:val="00A446FC"/>
    <w:rsid w:val="00A542BD"/>
    <w:rsid w:val="00A62406"/>
    <w:rsid w:val="00A9312B"/>
    <w:rsid w:val="00AC0A05"/>
    <w:rsid w:val="00AE53EE"/>
    <w:rsid w:val="00B57039"/>
    <w:rsid w:val="00B61CB8"/>
    <w:rsid w:val="00B9068B"/>
    <w:rsid w:val="00BA4D11"/>
    <w:rsid w:val="00BA5E74"/>
    <w:rsid w:val="00BF4A10"/>
    <w:rsid w:val="00C37D6E"/>
    <w:rsid w:val="00D43498"/>
    <w:rsid w:val="00D81013"/>
    <w:rsid w:val="00D82C4B"/>
    <w:rsid w:val="00D84A78"/>
    <w:rsid w:val="00DC00AC"/>
    <w:rsid w:val="00DC33A8"/>
    <w:rsid w:val="00E32E5E"/>
    <w:rsid w:val="00EF5D85"/>
    <w:rsid w:val="00F25422"/>
    <w:rsid w:val="00F37F00"/>
    <w:rsid w:val="00F93C9F"/>
    <w:rsid w:val="00FC300A"/>
    <w:rsid w:val="00FD6B16"/>
    <w:rsid w:val="00FE770C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5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user</cp:lastModifiedBy>
  <cp:revision>27</cp:revision>
  <cp:lastPrinted>2022-01-19T12:56:00Z</cp:lastPrinted>
  <dcterms:created xsi:type="dcterms:W3CDTF">2021-10-25T12:39:00Z</dcterms:created>
  <dcterms:modified xsi:type="dcterms:W3CDTF">2023-01-11T15:39:00Z</dcterms:modified>
</cp:coreProperties>
</file>