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CAF" w:rsidRPr="00BE244A" w:rsidRDefault="00331CAF">
      <w:pPr>
        <w:jc w:val="center"/>
        <w:rPr>
          <w:rFonts w:ascii="Liberation Serif" w:hAnsi="Liberation Serif" w:cs="Liberation Serif"/>
          <w:sz w:val="32"/>
          <w:szCs w:val="32"/>
        </w:rPr>
      </w:pPr>
      <w:r w:rsidRPr="00BE244A">
        <w:rPr>
          <w:rFonts w:ascii="Times New Roman" w:hAnsi="Times New Roman"/>
          <w:color w:val="00000A"/>
          <w:sz w:val="32"/>
          <w:szCs w:val="32"/>
          <w:shd w:val="clear" w:color="auto" w:fill="FFFFFF"/>
        </w:rPr>
        <w:t>Российская Федерация</w:t>
      </w:r>
    </w:p>
    <w:p w:rsidR="00331CAF" w:rsidRPr="00BE244A" w:rsidRDefault="00331CAF">
      <w:pPr>
        <w:jc w:val="center"/>
        <w:rPr>
          <w:rFonts w:ascii="Times New Roman" w:hAnsi="Times New Roman"/>
          <w:color w:val="00000A"/>
          <w:sz w:val="32"/>
          <w:szCs w:val="32"/>
          <w:shd w:val="clear" w:color="auto" w:fill="FFFFFF"/>
        </w:rPr>
      </w:pPr>
      <w:r w:rsidRPr="00BE244A">
        <w:rPr>
          <w:rFonts w:ascii="Times New Roman" w:hAnsi="Times New Roman"/>
          <w:color w:val="00000A"/>
          <w:sz w:val="32"/>
          <w:szCs w:val="32"/>
          <w:shd w:val="clear" w:color="auto" w:fill="FFFFFF"/>
        </w:rPr>
        <w:t>Ростовская область</w:t>
      </w:r>
    </w:p>
    <w:p w:rsidR="00331CAF" w:rsidRPr="00BE244A" w:rsidRDefault="00331CAF">
      <w:pPr>
        <w:jc w:val="center"/>
        <w:rPr>
          <w:rFonts w:ascii="Times New Roman" w:hAnsi="Times New Roman"/>
          <w:color w:val="00000A"/>
          <w:sz w:val="32"/>
          <w:szCs w:val="32"/>
          <w:shd w:val="clear" w:color="auto" w:fill="FFFFFF"/>
        </w:rPr>
      </w:pPr>
      <w:r w:rsidRPr="00BE244A">
        <w:rPr>
          <w:rFonts w:ascii="Times New Roman" w:hAnsi="Times New Roman"/>
          <w:color w:val="00000A"/>
          <w:sz w:val="32"/>
          <w:szCs w:val="32"/>
          <w:shd w:val="clear" w:color="auto" w:fill="FFFFFF"/>
        </w:rPr>
        <w:t>Орловский район</w:t>
      </w:r>
    </w:p>
    <w:p w:rsidR="00331CAF" w:rsidRDefault="00331CAF">
      <w:pPr>
        <w:jc w:val="center"/>
        <w:rPr>
          <w:rFonts w:ascii="Times New Roman" w:hAnsi="Times New Roman"/>
          <w:color w:val="00000A"/>
          <w:sz w:val="32"/>
          <w:shd w:val="clear" w:color="auto" w:fill="FFFFFF"/>
        </w:rPr>
      </w:pPr>
      <w:r>
        <w:rPr>
          <w:rFonts w:ascii="Times New Roman" w:hAnsi="Times New Roman"/>
          <w:color w:val="00000A"/>
          <w:sz w:val="32"/>
          <w:shd w:val="clear" w:color="auto" w:fill="FFFFFF"/>
        </w:rPr>
        <w:t>Муниципальное образование</w:t>
      </w:r>
    </w:p>
    <w:p w:rsidR="00331CAF" w:rsidRDefault="00331CAF">
      <w:pPr>
        <w:jc w:val="center"/>
        <w:rPr>
          <w:rFonts w:ascii="Times New Roman" w:hAnsi="Times New Roman"/>
          <w:color w:val="00000A"/>
          <w:sz w:val="32"/>
          <w:shd w:val="clear" w:color="auto" w:fill="FFFFFF"/>
        </w:rPr>
      </w:pPr>
      <w:r>
        <w:rPr>
          <w:rFonts w:ascii="Times New Roman" w:hAnsi="Times New Roman"/>
          <w:color w:val="00000A"/>
          <w:sz w:val="32"/>
          <w:shd w:val="clear" w:color="auto" w:fill="FFFFFF"/>
        </w:rPr>
        <w:t xml:space="preserve"> «Волочаевское  сельское поселение»</w:t>
      </w:r>
    </w:p>
    <w:p w:rsidR="00331CAF" w:rsidRDefault="00331CAF">
      <w:pPr>
        <w:ind w:right="-263"/>
        <w:jc w:val="center"/>
        <w:rPr>
          <w:rFonts w:ascii="Times New Roman" w:hAnsi="Times New Roman"/>
          <w:color w:val="00000A"/>
          <w:sz w:val="32"/>
          <w:shd w:val="clear" w:color="auto" w:fill="FFFFFF"/>
        </w:rPr>
      </w:pPr>
      <w:r>
        <w:rPr>
          <w:rFonts w:ascii="Times New Roman" w:hAnsi="Times New Roman"/>
          <w:color w:val="00000A"/>
          <w:sz w:val="32"/>
          <w:shd w:val="clear" w:color="auto" w:fill="FFFFFF"/>
        </w:rPr>
        <w:t>Собрание депутатов Волочаевского  сельского поселения</w:t>
      </w:r>
    </w:p>
    <w:p w:rsidR="00331CAF" w:rsidRDefault="00331CAF">
      <w:pPr>
        <w:ind w:right="21"/>
        <w:jc w:val="center"/>
        <w:rPr>
          <w:rFonts w:ascii="Times New Roman" w:hAnsi="Times New Roman"/>
          <w:color w:val="00000A"/>
          <w:sz w:val="32"/>
          <w:shd w:val="clear" w:color="auto" w:fill="FFFFFF"/>
        </w:rPr>
      </w:pPr>
      <w:r>
        <w:rPr>
          <w:rFonts w:ascii="Times New Roman" w:hAnsi="Times New Roman"/>
          <w:color w:val="00000A"/>
          <w:sz w:val="32"/>
          <w:shd w:val="clear" w:color="auto" w:fill="FFFFFF"/>
        </w:rPr>
        <w:t>четвертого созыва</w:t>
      </w:r>
    </w:p>
    <w:p w:rsidR="00331CAF" w:rsidRDefault="00331CAF">
      <w:pPr>
        <w:ind w:right="21"/>
        <w:jc w:val="center"/>
        <w:rPr>
          <w:rFonts w:ascii="Times New Roman" w:hAnsi="Times New Roman"/>
          <w:color w:val="00000A"/>
          <w:sz w:val="32"/>
          <w:shd w:val="clear" w:color="auto" w:fill="FFFFFF"/>
        </w:rPr>
      </w:pPr>
      <w:r>
        <w:rPr>
          <w:rFonts w:ascii="Times New Roman" w:hAnsi="Times New Roman"/>
          <w:color w:val="00000A"/>
          <w:sz w:val="32"/>
          <w:shd w:val="clear" w:color="auto" w:fill="FFFFFF"/>
        </w:rPr>
        <w:t>Решение</w:t>
      </w:r>
    </w:p>
    <w:p w:rsidR="00331CAF" w:rsidRDefault="00331CAF" w:rsidP="00BE244A">
      <w:pPr>
        <w:spacing w:after="200"/>
        <w:ind w:right="-270"/>
        <w:jc w:val="center"/>
        <w:rPr>
          <w:rFonts w:ascii="Times New Roman" w:hAnsi="Times New Roman"/>
          <w:b/>
          <w:color w:val="00000A"/>
          <w:sz w:val="24"/>
          <w:shd w:val="clear" w:color="auto" w:fill="FFFFFF"/>
        </w:rPr>
      </w:pPr>
    </w:p>
    <w:p w:rsidR="00331CAF" w:rsidRDefault="00331CAF" w:rsidP="00BE244A">
      <w:pPr>
        <w:spacing w:after="200"/>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Об утверждении Положения о</w:t>
      </w:r>
    </w:p>
    <w:p w:rsidR="00331CAF" w:rsidRDefault="00331CAF" w:rsidP="00BE244A">
      <w:pPr>
        <w:spacing w:after="200"/>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территориальном общественном самоуправлении</w:t>
      </w:r>
    </w:p>
    <w:p w:rsidR="00331CAF" w:rsidRDefault="00331CAF" w:rsidP="00BE244A">
      <w:pPr>
        <w:spacing w:after="200"/>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в муниципальном образовании "Волочаевское сельское поселение"</w:t>
      </w:r>
    </w:p>
    <w:p w:rsidR="00331CAF" w:rsidRDefault="00331CAF">
      <w:pPr>
        <w:spacing w:after="200"/>
        <w:rPr>
          <w:rFonts w:ascii="Times New Roman" w:hAnsi="Times New Roman"/>
          <w:b/>
          <w:color w:val="00000A"/>
          <w:sz w:val="24"/>
          <w:shd w:val="clear" w:color="auto" w:fill="FFFFFF"/>
        </w:rPr>
      </w:pPr>
      <w:r>
        <w:rPr>
          <w:rFonts w:ascii="Times New Roman" w:hAnsi="Times New Roman"/>
          <w:b/>
          <w:color w:val="00000A"/>
          <w:sz w:val="24"/>
          <w:shd w:val="clear" w:color="auto" w:fill="FFFFFF"/>
        </w:rPr>
        <w:t xml:space="preserve">           </w:t>
      </w:r>
    </w:p>
    <w:p w:rsidR="00331CAF" w:rsidRDefault="00331CAF">
      <w:pPr>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Принято Собранием депутатов </w:t>
      </w:r>
    </w:p>
    <w:p w:rsidR="00331CAF" w:rsidRDefault="00331CAF">
      <w:pPr>
        <w:tabs>
          <w:tab w:val="left" w:pos="7515"/>
        </w:tabs>
        <w:rPr>
          <w:rFonts w:ascii="Times New Roman" w:hAnsi="Times New Roman"/>
          <w:color w:val="00000A"/>
          <w:sz w:val="28"/>
          <w:shd w:val="clear" w:color="auto" w:fill="FFFFFF"/>
        </w:rPr>
      </w:pPr>
      <w:r>
        <w:rPr>
          <w:rFonts w:ascii="Times New Roman" w:hAnsi="Times New Roman"/>
          <w:color w:val="00000A"/>
          <w:sz w:val="28"/>
          <w:shd w:val="clear" w:color="auto" w:fill="FFFFFF"/>
        </w:rPr>
        <w:t>Волочаевского сельского поселения                 «14» ноября 2017 года</w:t>
      </w:r>
    </w:p>
    <w:p w:rsidR="00331CAF" w:rsidRDefault="00331CAF">
      <w:pPr>
        <w:ind w:firstLine="708"/>
        <w:jc w:val="both"/>
        <w:rPr>
          <w:rFonts w:ascii="Times New Roman" w:hAnsi="Times New Roman"/>
          <w:color w:val="00000A"/>
          <w:sz w:val="24"/>
          <w:shd w:val="clear" w:color="auto" w:fill="FFFFFF"/>
        </w:rPr>
      </w:pPr>
    </w:p>
    <w:p w:rsidR="00331CAF" w:rsidRDefault="00331CAF">
      <w:pPr>
        <w:ind w:firstLine="708"/>
        <w:jc w:val="both"/>
        <w:rPr>
          <w:rFonts w:ascii="Times New Roman" w:hAnsi="Times New Roman"/>
          <w:color w:val="00000A"/>
          <w:sz w:val="24"/>
          <w:shd w:val="clear" w:color="auto" w:fill="FFFFFF"/>
        </w:rPr>
      </w:pPr>
    </w:p>
    <w:p w:rsidR="00331CAF" w:rsidRDefault="00331CAF">
      <w:pPr>
        <w:ind w:firstLine="708"/>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муниципального образования "Волочаевское сельское поселение", с целью развития территориального общественного самоуправления на территории муниципального образования "Волочаевское сельское поселение",</w:t>
      </w:r>
      <w:r>
        <w:rPr>
          <w:rFonts w:ascii="Times New Roman" w:hAnsi="Times New Roman"/>
          <w:color w:val="000000"/>
          <w:sz w:val="28"/>
          <w:shd w:val="clear" w:color="auto" w:fill="FFFFFF"/>
        </w:rPr>
        <w:t>Собрание депутатов Волочаевского  сельского поселения четвертого созыва решило:</w:t>
      </w:r>
    </w:p>
    <w:p w:rsidR="00331CAF" w:rsidRDefault="00331CAF">
      <w:pPr>
        <w:spacing w:after="200"/>
        <w:rPr>
          <w:rFonts w:ascii="Times New Roman" w:hAnsi="Times New Roman"/>
          <w:b/>
          <w:color w:val="00000A"/>
          <w:sz w:val="28"/>
          <w:shd w:val="clear" w:color="auto" w:fill="FFFFFF"/>
        </w:rPr>
      </w:pPr>
    </w:p>
    <w:p w:rsidR="00331CAF" w:rsidRDefault="00331CAF">
      <w:pPr>
        <w:spacing w:after="200"/>
        <w:rPr>
          <w:rFonts w:ascii="Times New Roman" w:hAnsi="Times New Roman"/>
          <w:b/>
          <w:color w:val="00000A"/>
          <w:sz w:val="28"/>
          <w:shd w:val="clear" w:color="auto" w:fill="FFFFFF"/>
        </w:rPr>
      </w:pPr>
    </w:p>
    <w:p w:rsidR="00331CAF" w:rsidRDefault="00331CAF">
      <w:pPr>
        <w:tabs>
          <w:tab w:val="left" w:pos="240"/>
        </w:tabs>
        <w:spacing w:after="20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ab/>
      </w:r>
      <w:r>
        <w:rPr>
          <w:rFonts w:ascii="Times New Roman" w:hAnsi="Times New Roman"/>
          <w:color w:val="00000A"/>
          <w:sz w:val="28"/>
          <w:shd w:val="clear" w:color="auto" w:fill="FFFFFF"/>
        </w:rPr>
        <w:tab/>
        <w:t>1. Утвердить Положение о территориальном общественном самоуправлении в муниципальном образовании Волочаевское сельское поселение (прилагается).</w:t>
      </w:r>
    </w:p>
    <w:p w:rsidR="00331CAF" w:rsidRDefault="00331CAF">
      <w:pPr>
        <w:tabs>
          <w:tab w:val="left" w:pos="0"/>
        </w:tabs>
        <w:spacing w:after="200"/>
        <w:ind w:left="-165"/>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w:t>
      </w:r>
      <w:r>
        <w:rPr>
          <w:rFonts w:ascii="Times New Roman" w:hAnsi="Times New Roman"/>
          <w:color w:val="00000A"/>
          <w:sz w:val="28"/>
          <w:shd w:val="clear" w:color="auto" w:fill="FFFFFF"/>
        </w:rPr>
        <w:tab/>
        <w:t>2. Организацию исполнения настоящего решения возложить на ведущего специалиста Администрации Волочаевского сельского поселения Гаршину С.А.</w:t>
      </w:r>
    </w:p>
    <w:p w:rsidR="00331CAF" w:rsidRDefault="00331CAF">
      <w:pPr>
        <w:tabs>
          <w:tab w:val="left" w:pos="0"/>
        </w:tabs>
        <w:spacing w:after="200"/>
        <w:ind w:left="-165"/>
        <w:jc w:val="both"/>
        <w:rPr>
          <w:rFonts w:ascii="Liberation Serif" w:hAnsi="Liberation Serif" w:cs="Liberation Serif"/>
          <w:sz w:val="24"/>
        </w:rPr>
      </w:pPr>
      <w:r>
        <w:rPr>
          <w:rFonts w:ascii="Times New Roman" w:hAnsi="Times New Roman"/>
          <w:color w:val="00000A"/>
          <w:sz w:val="28"/>
          <w:shd w:val="clear" w:color="auto" w:fill="FFFFFF"/>
        </w:rPr>
        <w:tab/>
        <w:t xml:space="preserve">      3. Опубликовать настоящее решение в информационном бюллетене.</w:t>
      </w:r>
    </w:p>
    <w:p w:rsidR="00331CAF" w:rsidRDefault="00331CAF">
      <w:pPr>
        <w:spacing w:after="200"/>
        <w:ind w:left="-105"/>
        <w:jc w:val="both"/>
        <w:rPr>
          <w:rFonts w:ascii="Liberation Serif" w:hAnsi="Liberation Serif" w:cs="Liberation Serif"/>
          <w:sz w:val="24"/>
        </w:rPr>
      </w:pPr>
      <w:r>
        <w:rPr>
          <w:rFonts w:ascii="Times New Roman" w:hAnsi="Times New Roman"/>
          <w:color w:val="00000A"/>
          <w:sz w:val="28"/>
          <w:shd w:val="clear" w:color="auto" w:fill="FFFFFF"/>
        </w:rPr>
        <w:t xml:space="preserve">    4. Контроль над исполнением настоящего решения возложить на постоянную комиссию Собрания депутатов Волочаевского сельского поселения четвертого  созыва по местному самоуправлению, социальной политики и охране общественного порядка .</w:t>
      </w:r>
    </w:p>
    <w:p w:rsidR="00331CAF" w:rsidRDefault="00331CAF">
      <w:pPr>
        <w:spacing w:after="200"/>
        <w:ind w:left="-105" w:firstLine="813"/>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5. Настоящее решение вступает в силу со дня его официального опубликования (обнародования)</w:t>
      </w:r>
    </w:p>
    <w:p w:rsidR="00331CAF" w:rsidRDefault="00331CAF">
      <w:pPr>
        <w:spacing w:after="200"/>
        <w:ind w:firstLine="360"/>
        <w:rPr>
          <w:rFonts w:ascii="Times New Roman" w:hAnsi="Times New Roman"/>
          <w:color w:val="00000A"/>
          <w:sz w:val="28"/>
          <w:shd w:val="clear" w:color="auto" w:fill="FFFFFF"/>
        </w:rPr>
      </w:pPr>
    </w:p>
    <w:p w:rsidR="00331CAF" w:rsidRDefault="00331CAF">
      <w:pPr>
        <w:spacing w:after="200"/>
        <w:ind w:firstLine="360"/>
        <w:rPr>
          <w:rFonts w:ascii="Times New Roman" w:hAnsi="Times New Roman"/>
          <w:color w:val="00000A"/>
          <w:sz w:val="28"/>
          <w:shd w:val="clear" w:color="auto" w:fill="FFFFFF"/>
        </w:rPr>
      </w:pPr>
    </w:p>
    <w:p w:rsidR="00331CAF" w:rsidRDefault="00331CAF">
      <w:pPr>
        <w:jc w:val="center"/>
        <w:rPr>
          <w:rFonts w:ascii="Times New Roman" w:hAnsi="Times New Roman"/>
          <w:b/>
          <w:color w:val="00000A"/>
          <w:sz w:val="28"/>
          <w:shd w:val="clear" w:color="auto" w:fill="FFFFFF"/>
        </w:rPr>
      </w:pP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Председатель Собрания депутатов- </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глава Волочаевского  сельского поселения             Л.Д. Верхоглядова</w:t>
      </w:r>
    </w:p>
    <w:p w:rsidR="00331CAF" w:rsidRDefault="00331CAF">
      <w:pPr>
        <w:ind w:firstLine="720"/>
        <w:jc w:val="both"/>
        <w:rPr>
          <w:rFonts w:ascii="Times New Roman" w:hAnsi="Times New Roman"/>
          <w:color w:val="00000A"/>
          <w:sz w:val="28"/>
          <w:shd w:val="clear" w:color="auto" w:fill="FFFFFF"/>
        </w:rPr>
      </w:pPr>
    </w:p>
    <w:p w:rsidR="00331CAF" w:rsidRDefault="00331CAF">
      <w:pPr>
        <w:ind w:firstLine="720"/>
        <w:jc w:val="both"/>
        <w:rPr>
          <w:rFonts w:ascii="Times New Roman" w:hAnsi="Times New Roman"/>
          <w:color w:val="00000A"/>
          <w:sz w:val="28"/>
          <w:shd w:val="clear" w:color="auto" w:fill="FFFFFF"/>
        </w:rPr>
      </w:pPr>
    </w:p>
    <w:p w:rsidR="00331CAF" w:rsidRDefault="00331CAF">
      <w:pPr>
        <w:ind w:firstLine="720"/>
        <w:jc w:val="both"/>
        <w:rPr>
          <w:rFonts w:ascii="Times New Roman" w:hAnsi="Times New Roman"/>
          <w:color w:val="00000A"/>
          <w:sz w:val="28"/>
          <w:shd w:val="clear" w:color="auto" w:fill="FFFFFF"/>
        </w:rPr>
      </w:pPr>
    </w:p>
    <w:p w:rsidR="00331CAF" w:rsidRDefault="00331CAF">
      <w:pPr>
        <w:jc w:val="both"/>
        <w:rPr>
          <w:rFonts w:ascii="Times New Roman" w:hAnsi="Times New Roman"/>
          <w:color w:val="00000A"/>
          <w:sz w:val="28"/>
          <w:shd w:val="clear" w:color="auto" w:fill="FFFFFF"/>
        </w:rPr>
      </w:pPr>
    </w:p>
    <w:p w:rsidR="00331CAF" w:rsidRDefault="00331CAF">
      <w:pPr>
        <w:jc w:val="both"/>
        <w:rPr>
          <w:rFonts w:ascii="Times New Roman" w:hAnsi="Times New Roman"/>
          <w:color w:val="00000A"/>
          <w:sz w:val="28"/>
          <w:shd w:val="clear" w:color="auto" w:fill="FFFFFF"/>
        </w:rPr>
      </w:pPr>
    </w:p>
    <w:p w:rsidR="00331CAF" w:rsidRDefault="00331CAF">
      <w:pPr>
        <w:ind w:firstLine="72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поселок Волочаевский</w:t>
      </w:r>
    </w:p>
    <w:p w:rsidR="00331CAF" w:rsidRDefault="00331CAF">
      <w:pPr>
        <w:ind w:firstLine="72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14 ноября  2017 года</w:t>
      </w:r>
    </w:p>
    <w:p w:rsidR="00331CAF" w:rsidRDefault="00331CAF">
      <w:pPr>
        <w:ind w:firstLine="72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65</w:t>
      </w: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rPr>
          <w:rFonts w:ascii="Times New Roman" w:hAnsi="Times New Roman"/>
          <w:color w:val="00000A"/>
          <w:sz w:val="28"/>
          <w:shd w:val="clear" w:color="auto" w:fill="FFFFFF"/>
        </w:rPr>
      </w:pPr>
    </w:p>
    <w:p w:rsidR="00331CAF" w:rsidRDefault="00331CAF">
      <w:pPr>
        <w:jc w:val="right"/>
        <w:rPr>
          <w:rFonts w:ascii="Times New Roman" w:hAnsi="Times New Roman"/>
          <w:color w:val="00000A"/>
          <w:sz w:val="28"/>
          <w:shd w:val="clear" w:color="auto" w:fill="FFFFFF"/>
        </w:rPr>
      </w:pPr>
    </w:p>
    <w:p w:rsidR="00331CAF" w:rsidRDefault="00331CAF">
      <w:pPr>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Приложение к  проекту</w:t>
      </w:r>
    </w:p>
    <w:p w:rsidR="00331CAF" w:rsidRDefault="00331CAF">
      <w:pPr>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Решению Собрания депутатов</w:t>
      </w:r>
    </w:p>
    <w:p w:rsidR="00331CAF" w:rsidRDefault="00331CAF">
      <w:pPr>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Волочаевского сельского поселения</w:t>
      </w:r>
    </w:p>
    <w:p w:rsidR="00331CAF" w:rsidRDefault="00331CAF">
      <w:pPr>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от  14.11.2017г. №65</w:t>
      </w: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ПОЛОЖЕНИЕ О</w:t>
      </w: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ТЕРРИТОРИАЛЬНОМ ОБЩЕСТВЕННОМ САМОУПРАВЛЕНИИ</w:t>
      </w: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В МУНИЦИПАЛЬНОМ ОБРАЗОВАНИИ "ВОЛОЧАЕВСКОЕ СЕЛЬСКОЕ ПОСЕЛЕНИЕ"</w:t>
      </w:r>
    </w:p>
    <w:p w:rsidR="00331CAF" w:rsidRDefault="00331CAF">
      <w:pPr>
        <w:jc w:val="center"/>
        <w:rPr>
          <w:rFonts w:ascii="Times New Roman" w:hAnsi="Times New Roman"/>
          <w:color w:val="00000A"/>
          <w:sz w:val="28"/>
          <w:shd w:val="clear" w:color="auto" w:fill="FFFFFF"/>
        </w:rPr>
      </w:pP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1. Территориальное общественное самоуправление</w:t>
      </w:r>
    </w:p>
    <w:p w:rsidR="00331CAF" w:rsidRDefault="00331CAF">
      <w:pPr>
        <w:tabs>
          <w:tab w:val="left" w:pos="0"/>
        </w:tabs>
        <w:jc w:val="both"/>
        <w:rPr>
          <w:rFonts w:ascii="Times New Roman" w:hAnsi="Times New Roman"/>
          <w:color w:val="00000A"/>
          <w:sz w:val="28"/>
          <w:shd w:val="clear" w:color="auto" w:fill="FFFFFF"/>
        </w:rPr>
      </w:pPr>
    </w:p>
    <w:p w:rsidR="00331CAF" w:rsidRDefault="00331CAF">
      <w:pPr>
        <w:tabs>
          <w:tab w:val="left" w:pos="0"/>
        </w:tabs>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Настоящее Положение определяет порядок организации и осуществления территориального общественного самоуправления в муниципальном образовании "Волочаевское сельское поселение".</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Под территориальным общественным самоуправлением (далее - ТОС) понимается самоорганизация граждан по месту их жительства на части территории муниципального образования "Волочаевское сельское поселение"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4. ТОС считается учрежденным (созданным) с момента регистрации устава ТОС администрацией муниципального образования "Волочаевское сельское поселение" в порядке, установленном решением Собрания депутатов Волочаевского сельского поселения.</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31CAF" w:rsidRDefault="00331CAF">
      <w:pPr>
        <w:ind w:firstLine="709"/>
        <w:jc w:val="both"/>
        <w:rPr>
          <w:rFonts w:ascii="Times New Roman" w:hAnsi="Times New Roman"/>
          <w:color w:val="00000A"/>
          <w:sz w:val="28"/>
          <w:shd w:val="clear" w:color="auto" w:fill="FFFFFF"/>
        </w:rPr>
      </w:pP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2. Правовая основа ТОС</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Liberation Serif" w:hAnsi="Liberation Serif" w:cs="Liberation Serif"/>
          <w:sz w:val="24"/>
        </w:rPr>
      </w:pPr>
      <w:r>
        <w:rPr>
          <w:rFonts w:ascii="Times New Roman" w:hAnsi="Times New Roman"/>
          <w:color w:val="00000A"/>
          <w:sz w:val="28"/>
          <w:shd w:val="clear" w:color="auto" w:fill="FFFFFF"/>
        </w:rPr>
        <w:t xml:space="preserve">1. Территориальное общественное самоуправление в муниципальном образовании "Волочаевское сельское поселение" осуществляется в соответствии с Европейской </w:t>
      </w:r>
      <w:hyperlink r:id="rId4">
        <w:r>
          <w:rPr>
            <w:rFonts w:ascii="Times New Roman" w:hAnsi="Times New Roman"/>
            <w:color w:val="000000"/>
            <w:sz w:val="28"/>
            <w:u w:val="single"/>
            <w:shd w:val="clear" w:color="auto" w:fill="FFFFFF"/>
          </w:rPr>
          <w:t>Хартией</w:t>
        </w:r>
      </w:hyperlink>
      <w:r>
        <w:rPr>
          <w:rFonts w:ascii="Times New Roman" w:hAnsi="Times New Roman"/>
          <w:color w:val="00000A"/>
          <w:sz w:val="28"/>
          <w:shd w:val="clear" w:color="auto" w:fill="FFFFFF"/>
        </w:rPr>
        <w:t xml:space="preserve"> местного самоуправления, </w:t>
      </w:r>
      <w:hyperlink r:id="rId5">
        <w:r>
          <w:rPr>
            <w:rFonts w:ascii="Times New Roman" w:hAnsi="Times New Roman"/>
            <w:color w:val="000000"/>
            <w:sz w:val="28"/>
            <w:u w:val="single"/>
            <w:shd w:val="clear" w:color="auto" w:fill="FFFFFF"/>
          </w:rPr>
          <w:t>Конституцией</w:t>
        </w:r>
      </w:hyperlink>
      <w:r>
        <w:rPr>
          <w:rFonts w:ascii="Times New Roman" w:hAnsi="Times New Roman"/>
          <w:color w:val="00000A"/>
          <w:sz w:val="28"/>
          <w:shd w:val="clear" w:color="auto" w:fill="FFFFFF"/>
        </w:rPr>
        <w:t xml:space="preserve"> Российской Федерации, Федеральным </w:t>
      </w:r>
      <w:hyperlink r:id="rId6">
        <w:r>
          <w:rPr>
            <w:rFonts w:ascii="Times New Roman" w:hAnsi="Times New Roman"/>
            <w:color w:val="000000"/>
            <w:sz w:val="28"/>
            <w:u w:val="single"/>
            <w:shd w:val="clear" w:color="auto" w:fill="FFFFFF"/>
          </w:rPr>
          <w:t>законом</w:t>
        </w:r>
      </w:hyperlink>
      <w:r>
        <w:rPr>
          <w:rFonts w:ascii="Times New Roman" w:hAnsi="Times New Roman"/>
          <w:color w:val="00000A"/>
          <w:sz w:val="28"/>
          <w:shd w:val="clear" w:color="auto" w:fill="FFFFFF"/>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7">
        <w:r>
          <w:rPr>
            <w:rFonts w:ascii="Times New Roman" w:hAnsi="Times New Roman"/>
            <w:color w:val="000000"/>
            <w:sz w:val="28"/>
            <w:u w:val="single"/>
            <w:shd w:val="clear" w:color="auto" w:fill="FFFFFF"/>
          </w:rPr>
          <w:t>Уставом</w:t>
        </w:r>
      </w:hyperlink>
      <w:r>
        <w:rPr>
          <w:rFonts w:ascii="Times New Roman" w:hAnsi="Times New Roman"/>
          <w:color w:val="00000A"/>
          <w:sz w:val="28"/>
          <w:shd w:val="clear" w:color="auto" w:fill="FFFFFF"/>
        </w:rPr>
        <w:t xml:space="preserve"> муниципального образования "Волочаевское сельское поселение", настоящим Положением и уставом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Взаимоотношения ТОС с органами местного самоуправления строятся на договорной основе.</w:t>
      </w:r>
    </w:p>
    <w:p w:rsidR="00331CAF" w:rsidRDefault="00331CAF">
      <w:pPr>
        <w:ind w:firstLine="709"/>
        <w:jc w:val="both"/>
        <w:rPr>
          <w:rFonts w:ascii="Times New Roman" w:hAnsi="Times New Roman"/>
          <w:color w:val="00000A"/>
          <w:sz w:val="28"/>
          <w:shd w:val="clear" w:color="auto" w:fill="FFFFFF"/>
        </w:rPr>
      </w:pP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3. Организационные формы и границы осуществления ТОС</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1. Организационные формы ТОС определяются жителями соответствующей территории самостоятельно. </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ТОС может осуществляться в пределах следующих территорий проживания граждан:</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подъезд многоквартирного жилого дома;</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многоквартирный жилой дом;</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группа жилых домов;</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4) жилой микрорайон;</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5) сельский населенный пункт, входящий в состав песеления;</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6) иные территории проживания граждан.</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Границы территории, на которой осуществляется ТОС, устанавливаются решением Собрания депутатов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4. Установление границ территории, на которой предполагается осуществление ТОС</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Работу по принятию предложений по установлению границ ТОС осуществляет администрация муниципального образования.</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Инициативная группа по созданию ТОС обращается в администрацию муниципального образования с заявлением по вопросу рассмотрения предполагаемых границ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К заявлению прилагаются:</w:t>
      </w:r>
    </w:p>
    <w:p w:rsidR="00331CAF" w:rsidRDefault="00331CAF">
      <w:pPr>
        <w:ind w:firstLine="709"/>
        <w:jc w:val="both"/>
        <w:rPr>
          <w:rFonts w:ascii="Liberation Serif" w:hAnsi="Liberation Serif" w:cs="Liberation Serif"/>
          <w:sz w:val="24"/>
        </w:rPr>
      </w:pPr>
      <w:r>
        <w:rPr>
          <w:rFonts w:ascii="Times New Roman" w:hAnsi="Times New Roman"/>
          <w:color w:val="00000A"/>
          <w:sz w:val="28"/>
          <w:shd w:val="clear" w:color="auto" w:fill="FFFFFF"/>
        </w:rPr>
        <w:t xml:space="preserve">а) подписные </w:t>
      </w:r>
      <w:hyperlink r:id="rId8">
        <w:r>
          <w:rPr>
            <w:rFonts w:ascii="Times New Roman" w:hAnsi="Times New Roman"/>
            <w:color w:val="000000"/>
            <w:sz w:val="28"/>
            <w:u w:val="single"/>
            <w:shd w:val="clear" w:color="auto" w:fill="FFFFFF"/>
          </w:rPr>
          <w:t>листы</w:t>
        </w:r>
      </w:hyperlink>
      <w:r>
        <w:rPr>
          <w:rFonts w:ascii="Times New Roman" w:hAnsi="Times New Roman"/>
          <w:color w:val="00000A"/>
          <w:sz w:val="28"/>
          <w:shd w:val="clear" w:color="auto" w:fill="FFFFFF"/>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б) описание границ данной территории, на которой предполагается осуществление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4. Администрация муниципального образования в течение 30 дней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Основанием для вынесения заключения о невозможности установления границ ТОС, могут быть следующие обстоятельства:</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нарушения, допущенные при проведении собрания, конференции граждан (собрания делегатов) по учреждению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выход границ территории, на которой предполагается осуществление ТОС, за пределы территории муниципального образования;</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4) территория на которой предполагается осуществление ТОС располагается на земельных участках, не граничащих между собой.</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 </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5. Заключение направляется инициативной группе территории в виде письма:  </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о возможности установления границ ТОС на предложенной инициативной группой территории и подготовке проекта решения  Собрания депутатов муниципального образования "Волочаевское сельское поселение".</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331CAF" w:rsidRDefault="00331CAF">
      <w:pPr>
        <w:ind w:firstLine="709"/>
        <w:jc w:val="both"/>
        <w:rPr>
          <w:rFonts w:ascii="Liberation Serif" w:hAnsi="Liberation Serif" w:cs="Liberation Serif"/>
          <w:sz w:val="24"/>
        </w:rPr>
      </w:pPr>
      <w:r>
        <w:rPr>
          <w:rFonts w:ascii="Times New Roman" w:hAnsi="Times New Roman"/>
          <w:color w:val="00000A"/>
          <w:sz w:val="28"/>
          <w:shd w:val="clear" w:color="auto" w:fill="FFFFFF"/>
        </w:rPr>
        <w:t xml:space="preserve">6. Администрация муниципального образования в течение 30 дней со дня отправки письма о возможности установления границ ТОС разрабатывает проект решения Собрания депутатов муниципального образования "Волочаевское сельское поселение", содержащий описание границ территории создаваемого ТОС, и направляет его в Собрание депутатов муниципального образования "Волочаевское сельское поселение"  в сроки и в порядке, предусмотренные </w:t>
      </w:r>
      <w:hyperlink r:id="rId9">
        <w:r>
          <w:rPr>
            <w:rFonts w:ascii="Times New Roman" w:hAnsi="Times New Roman"/>
            <w:color w:val="000000"/>
            <w:sz w:val="28"/>
            <w:u w:val="single"/>
            <w:shd w:val="clear" w:color="auto" w:fill="FFFFFF"/>
          </w:rPr>
          <w:t>Регламентом</w:t>
        </w:r>
      </w:hyperlink>
      <w:r>
        <w:rPr>
          <w:rFonts w:ascii="Times New Roman" w:hAnsi="Times New Roman"/>
          <w:color w:val="00000A"/>
          <w:sz w:val="28"/>
          <w:shd w:val="clear" w:color="auto" w:fill="FFFFFF"/>
        </w:rPr>
        <w:t xml:space="preserve"> Собрания депутатов муниципального образования "Волочаевское сельское поселение".</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7. Администрация муниципального образования в течение 30 дней после принятия решения Собрания депутатов муниципального образования "Волочаевское сельское поселение", содержащего описание границ территории создаваемого ТОС, направляет данное решение инициативной группе территории.</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8. Если в течение  месяцев со дня вступления в силу решения городской Собрания депутатов муниципального образования "Волочаевское сельское поселение" об утверждении границ территории ТОС не будет создано в установленном порядке, администрация муниципального образования подготавливает проект решения Собрания депутатов муниципального образования "Волочаевское сельское поселение" о признании утратившим силу такого решения.</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5. Учреждение ТОС</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10 человек, проживающих на соответствующей территории и обладающих избирательным правом.</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Инициативная группа не менее чем за 15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4. Инициативная группа самостоятельно организует подготовку и проведение собрания или конференции граждан и выборы членов органа ТОС.</w:t>
      </w:r>
    </w:p>
    <w:p w:rsidR="00331CAF" w:rsidRDefault="00331CAF">
      <w:pPr>
        <w:ind w:firstLine="709"/>
        <w:jc w:val="center"/>
        <w:rPr>
          <w:rFonts w:ascii="Times New Roman" w:hAnsi="Times New Roman"/>
          <w:color w:val="00000A"/>
          <w:sz w:val="28"/>
          <w:shd w:val="clear" w:color="auto" w:fill="FFFFFF"/>
        </w:rPr>
      </w:pP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6. Учредительное собрание или конференция</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Учредительное собрание или конференция:</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принимает решение об учреждении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в случае включения в структуру избираемого органа ТОС – избирает его;</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утверждает устав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Решения учредительного собрания, конференции оформляются протоколом.</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ТОС считается учрежденным с момента регистрации устава ТОС администрацией муниципального образования. ТОС, наделенное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331CAF" w:rsidRDefault="00331CAF">
      <w:pPr>
        <w:ind w:firstLine="709"/>
        <w:jc w:val="both"/>
        <w:rPr>
          <w:rFonts w:ascii="Times New Roman" w:hAnsi="Times New Roman"/>
          <w:color w:val="00000A"/>
          <w:sz w:val="28"/>
          <w:shd w:val="clear" w:color="auto" w:fill="FFFFFF"/>
        </w:rPr>
      </w:pP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7. Устав ТОС</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Устав ТОС является учредительным документом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В уставе ТОС устанавливаются:</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территория, на которой осуществляется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цели, задачи, формы и основные направления деятельности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порядок формирования, прекращения полномочий, права и обязанности, срок полномочий органов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4) порядок принятия решений;</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5) порядок приобретения имущества, порядок пользования и распоряжения указанным имуществом и финансовыми средствами;</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6) порядок прекращения осуществления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7) порядок проведения собраний и конференций.</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4. Порядок регистрации устава ТОС определяется решением Собрания депутатов Волочаевского сельского поселения.</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5. Дополнительные требования к уставу ТОС органами местного самоуправления устанавливаться не могут.</w:t>
      </w:r>
    </w:p>
    <w:p w:rsidR="00331CAF" w:rsidRDefault="00331CAF">
      <w:pPr>
        <w:ind w:firstLine="709"/>
        <w:jc w:val="both"/>
        <w:rPr>
          <w:rFonts w:ascii="Times New Roman" w:hAnsi="Times New Roman"/>
          <w:color w:val="00000A"/>
          <w:sz w:val="28"/>
          <w:shd w:val="clear" w:color="auto" w:fill="FFFFFF"/>
        </w:rPr>
      </w:pP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8. Изменение границ ТОС</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Изменение границ территорий, осуществляющих ТОС, реализуется путем:</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а) выхода из состава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б) разделения территории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в) присоединения территории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г) объединения территории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д) переход части территории из одного ТОС в другое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5. Вопрос об объединении ТОС, граничащих между собой, решается на собрании или конференции граждан каждого из объединяющихся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Одновременно на указанных собраниях или конференциях граждан рассматриваются предложения по границам территории объединенного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10 человек, проживающих на соответствующей территории.</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15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331CAF" w:rsidRDefault="00331CAF">
      <w:pPr>
        <w:ind w:firstLine="709"/>
        <w:jc w:val="both"/>
        <w:rPr>
          <w:rFonts w:ascii="Liberation Serif" w:hAnsi="Liberation Serif" w:cs="Liberation Serif"/>
          <w:sz w:val="24"/>
        </w:rPr>
      </w:pPr>
      <w:r>
        <w:rPr>
          <w:rFonts w:ascii="Times New Roman" w:hAnsi="Times New Roman"/>
          <w:color w:val="00000A"/>
          <w:sz w:val="28"/>
          <w:shd w:val="clear" w:color="auto" w:fill="FFFFFF"/>
        </w:rPr>
        <w:t xml:space="preserve">9. Обсуждение вопроса об изменении границ, возможно провести в заочной форме путем сбора подписей на подписных листах для выхода из состава ТОС согласно </w:t>
      </w:r>
      <w:hyperlink r:id="rId10">
        <w:r>
          <w:rPr>
            <w:rFonts w:ascii="Times New Roman" w:hAnsi="Times New Roman"/>
            <w:color w:val="000000"/>
            <w:sz w:val="28"/>
            <w:u w:val="single"/>
            <w:shd w:val="clear" w:color="auto" w:fill="FFFFFF"/>
          </w:rPr>
          <w:t xml:space="preserve">приложению </w:t>
        </w:r>
      </w:hyperlink>
      <w:r>
        <w:rPr>
          <w:rFonts w:ascii="Times New Roman" w:hAnsi="Times New Roman"/>
          <w:color w:val="000000"/>
          <w:sz w:val="28"/>
          <w:shd w:val="clear" w:color="auto" w:fill="FFFFFF"/>
        </w:rPr>
        <w:t>2</w:t>
      </w:r>
      <w:r>
        <w:rPr>
          <w:rFonts w:ascii="Times New Roman" w:hAnsi="Times New Roman"/>
          <w:color w:val="00000A"/>
          <w:sz w:val="28"/>
          <w:shd w:val="clear" w:color="auto" w:fill="FFFFFF"/>
        </w:rPr>
        <w:t xml:space="preserve"> к настоящему Положению, для присоединения территории согласно </w:t>
      </w:r>
      <w:hyperlink r:id="rId11">
        <w:r>
          <w:rPr>
            <w:rFonts w:ascii="Times New Roman" w:hAnsi="Times New Roman"/>
            <w:color w:val="000000"/>
            <w:sz w:val="28"/>
            <w:u w:val="single"/>
            <w:shd w:val="clear" w:color="auto" w:fill="FFFFFF"/>
          </w:rPr>
          <w:t xml:space="preserve">приложению </w:t>
        </w:r>
      </w:hyperlink>
      <w:r>
        <w:rPr>
          <w:rFonts w:ascii="Times New Roman" w:hAnsi="Times New Roman"/>
          <w:color w:val="000000"/>
          <w:sz w:val="28"/>
          <w:shd w:val="clear" w:color="auto" w:fill="FFFFFF"/>
        </w:rPr>
        <w:t>3</w:t>
      </w:r>
      <w:r>
        <w:rPr>
          <w:rFonts w:ascii="Times New Roman" w:hAnsi="Times New Roman"/>
          <w:color w:val="00000A"/>
          <w:sz w:val="28"/>
          <w:shd w:val="clear" w:color="auto" w:fill="FFFFFF"/>
        </w:rPr>
        <w:t xml:space="preserve"> к настоящему Положению.</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10. Инициативная группа оформляет проект границ территории, на которой предполагается изменение границ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12. Органы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а) рассматривают поступившие материалы от инициативной группы (подписные листы) по вопросу изменения границ территории ТОС в срок не позднее 10 дней со дня поступления документов и принимают решение по изменению границ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б) разрабатывают схему границ территории, в пределах которой осуществляется ТОС, с описанием ее границ с учетом предложенных изменений;</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в) подготавливает проект изменений в устав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13. Решение собрания, заочного собрания или конференции граждан ТОС оформляется протоколом.</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14. Органы ТОС обращаются в администрацию муниципального образования с предложением об изменении границ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К обращению прикладываются следующие документы:</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б) списочный состав участников собрания и (или) подписные листы по выдвижению представителей на конференцию;</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г) протокол собрания или конференции граждан, проведенного инициативной группой;</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д) протокол собрания или конференции граждан, проведенного органами ТОС;</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е) план (схема) границ территорий, в которых осуществляется ТОС, с указанием описания границ.</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Новые границы территории, на которой осуществляется ТОС, должны соответствовать требованиям настоящего Положения.</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15. Собрание депутатов устанавливает новые границы территорий, на которой осуществляется ТОС, в течение 30 дней со дня поступления всех необходимых документов.</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16. Регистрация изменений в устав ТОС, связанных с изменениями границ ТОС, осуществляется в порядке, установленном решением Собрания депутатов Волочаевского сельского поселения.</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9. Взаимодействие органов ТОС с органами местного самоуправления</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Органы местного самоуправления в рамках своей компетенции:</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оказывают содействие населению в реализации права на ТОС;</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оказывают помощь инициативным группам жителей в проведении собраний, конференций жителей;</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разрабатывают и принимаю нормативные правовые акты, устанавливающие порядок организации и осуществления ТОС;</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5) участвуют по приглашению органов ТОС в работе конференций и собраний ТОС;</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6) оказывают органам ТОС организационную и методическую помощь;</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7) заключают договоры с органами ТОС;</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8) контролируют поступление и использование бюджетных средств, переданных органам ТОС на выполнение их деятельности;</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9) контролируют использование муниципального имущества, переданного органам ТОС по договорам;</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10) устанавливают льготы по местным налогам и сборам для органов ТОС;</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11) создают необходимые условия для становления и развития системы ТОС и содействуют его органам в осуществлении их полномочий;</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13) осуществляют другие полномочия в соответствии с законодательством Российской Федерации.</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4. ТОС вправе на договорных началах принимать на себя договорные обязательства, передаваемые ему органами местного самоуправления.</w:t>
      </w:r>
    </w:p>
    <w:p w:rsidR="00331CAF" w:rsidRDefault="00331CAF">
      <w:pPr>
        <w:ind w:firstLine="540"/>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10. Контроль за деятельностью ТОС</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1. Контроль за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2. Контроль за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3. Контроль за деятельностью ТОС в части полномочий, переданных им по вопросам местного значения, осуществляют органы местного самоуправления.</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Приложение 1</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к Положению о территориальном</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общественном самоуправлении</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в муниципальном образовании</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"Волочаевское сельское поселение"</w:t>
      </w:r>
    </w:p>
    <w:p w:rsidR="00331CAF" w:rsidRDefault="00331CAF">
      <w:pPr>
        <w:ind w:firstLine="709"/>
        <w:jc w:val="center"/>
        <w:rPr>
          <w:rFonts w:ascii="Times New Roman" w:hAnsi="Times New Roman"/>
          <w:color w:val="00000A"/>
          <w:sz w:val="28"/>
          <w:shd w:val="clear" w:color="auto" w:fill="FFFFFF"/>
        </w:rPr>
      </w:pP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ПОДПИСНОЙ ЛИСТ О ГРАНИЦАХ ТЕРРИТОРИИ,</w:t>
      </w: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НА КОТОРОЙ ПРЕДПОЛАГАЕТСЯ ОСУЩЕСТВЛЕНИЕ</w:t>
      </w:r>
    </w:p>
    <w:p w:rsidR="00331CAF" w:rsidRDefault="00331CAF">
      <w:pPr>
        <w:ind w:firstLine="709"/>
        <w:jc w:val="center"/>
        <w:rPr>
          <w:rFonts w:ascii="Liberation Serif" w:hAnsi="Liberation Serif" w:cs="Liberation Serif"/>
          <w:sz w:val="24"/>
        </w:rPr>
      </w:pPr>
      <w:r>
        <w:rPr>
          <w:rFonts w:ascii="Times New Roman" w:hAnsi="Times New Roman"/>
          <w:color w:val="00000A"/>
          <w:sz w:val="28"/>
          <w:shd w:val="clear" w:color="auto" w:fill="FFFFFF"/>
        </w:rPr>
        <w:t>ТЕРРИТОРИАЛЬНОГО ОБЩЕСТВЕННОГО САМОУПРАВЛЕНИЯ</w:t>
      </w:r>
    </w:p>
    <w:p w:rsidR="00331CAF" w:rsidRDefault="00331CAF">
      <w:pPr>
        <w:ind w:firstLine="709"/>
        <w:jc w:val="center"/>
        <w:rPr>
          <w:rFonts w:ascii="Times New Roman" w:hAnsi="Times New Roman"/>
          <w:color w:val="00000A"/>
          <w:sz w:val="28"/>
          <w:shd w:val="clear" w:color="auto" w:fill="FFFFFF"/>
        </w:rPr>
      </w:pP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 ___ от «___» __________ 20___ г.</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Мы, нижеподписавшиеся  граждане,  поддерживаем инициативу установления территории ____________________________________________________________________________________,</w:t>
      </w: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(описание жилых домов, входящих в границы территории)</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на которой  предполагается  осуществление  территориального  общественного самоуправления, в следующих границах: _________________________________________________</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(описание границ территории)</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_____________________________________________________________.</w:t>
      </w:r>
    </w:p>
    <w:p w:rsidR="00331CAF" w:rsidRDefault="00331CAF">
      <w:pPr>
        <w:ind w:firstLine="709"/>
        <w:jc w:val="both"/>
        <w:rPr>
          <w:rFonts w:ascii="Times New Roman" w:hAnsi="Times New Roman"/>
          <w:color w:val="00000A"/>
          <w:sz w:val="28"/>
          <w:shd w:val="clear" w:color="auto" w:fill="FFFFFF"/>
        </w:rPr>
      </w:pPr>
    </w:p>
    <w:tbl>
      <w:tblPr>
        <w:tblW w:w="0" w:type="auto"/>
        <w:tblInd w:w="16" w:type="dxa"/>
        <w:tblCellMar>
          <w:left w:w="10" w:type="dxa"/>
          <w:right w:w="10" w:type="dxa"/>
        </w:tblCellMar>
        <w:tblLook w:val="0000"/>
      </w:tblPr>
      <w:tblGrid>
        <w:gridCol w:w="778"/>
        <w:gridCol w:w="2484"/>
        <w:gridCol w:w="2808"/>
        <w:gridCol w:w="1734"/>
        <w:gridCol w:w="1591"/>
      </w:tblGrid>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w:t>
            </w:r>
          </w:p>
          <w:p w:rsidR="00331CAF" w:rsidRPr="00F66F07" w:rsidRDefault="00331CAF">
            <w:pPr>
              <w:jc w:val="center"/>
            </w:pPr>
            <w:r>
              <w:rPr>
                <w:rFonts w:ascii="Times New Roman" w:hAnsi="Times New Roman"/>
                <w:color w:val="00000A"/>
                <w:sz w:val="28"/>
                <w:shd w:val="clear" w:color="auto" w:fill="FFFFFF"/>
              </w:rPr>
              <w:t>п/п</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ascii="Times New Roman" w:hAnsi="Times New Roman"/>
                <w:color w:val="00000A"/>
                <w:sz w:val="28"/>
                <w:shd w:val="clear" w:color="auto" w:fill="FFFFFF"/>
              </w:rPr>
            </w:pPr>
          </w:p>
          <w:p w:rsidR="00331CAF" w:rsidRPr="00F66F07" w:rsidRDefault="00331CAF">
            <w:r>
              <w:rPr>
                <w:rFonts w:ascii="Times New Roman" w:hAnsi="Times New Roman"/>
                <w:color w:val="00000A"/>
                <w:sz w:val="28"/>
                <w:shd w:val="clear" w:color="auto" w:fill="FFFFFF"/>
              </w:rPr>
              <w:t>Фамилия, имя, отчество</w:t>
            </w: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Год рождения</w:t>
            </w:r>
          </w:p>
          <w:p w:rsidR="00331CAF" w:rsidRPr="00F66F07" w:rsidRDefault="00331CAF">
            <w:pPr>
              <w:jc w:val="center"/>
            </w:pPr>
            <w:r>
              <w:rPr>
                <w:rFonts w:ascii="Times New Roman" w:hAnsi="Times New Roman"/>
                <w:color w:val="00000A"/>
                <w:sz w:val="28"/>
                <w:shd w:val="clear" w:color="auto" w:fill="FFFFFF"/>
              </w:rPr>
              <w:t>(для лиц в возрасте 16 лет - дата и месяц рождения)</w:t>
            </w: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Адрес места</w:t>
            </w:r>
          </w:p>
          <w:p w:rsidR="00331CAF" w:rsidRPr="00F66F07" w:rsidRDefault="00331CAF">
            <w:pPr>
              <w:jc w:val="center"/>
            </w:pPr>
            <w:r>
              <w:rPr>
                <w:rFonts w:ascii="Times New Roman" w:hAnsi="Times New Roman"/>
                <w:color w:val="00000A"/>
                <w:sz w:val="28"/>
                <w:shd w:val="clear" w:color="auto" w:fill="FFFFFF"/>
              </w:rPr>
              <w:t>жительства</w:t>
            </w: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Подпись</w:t>
            </w: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и дата ее</w:t>
            </w:r>
          </w:p>
          <w:p w:rsidR="00331CAF" w:rsidRPr="00F66F07" w:rsidRDefault="00331CAF">
            <w:pPr>
              <w:jc w:val="center"/>
            </w:pPr>
            <w:r>
              <w:rPr>
                <w:rFonts w:ascii="Times New Roman" w:hAnsi="Times New Roman"/>
                <w:color w:val="00000A"/>
                <w:sz w:val="28"/>
                <w:shd w:val="clear" w:color="auto" w:fill="FFFFFF"/>
              </w:rPr>
              <w:t>внесения</w:t>
            </w: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1.</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2.</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3.</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4.</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5.</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bl>
    <w:p w:rsidR="00331CAF" w:rsidRDefault="00331CAF">
      <w:pPr>
        <w:ind w:firstLine="709"/>
        <w:jc w:val="both"/>
        <w:rPr>
          <w:rFonts w:ascii="Times New Roman" w:hAnsi="Times New Roman"/>
          <w:color w:val="00000A"/>
          <w:sz w:val="28"/>
          <w:shd w:val="clear" w:color="auto" w:fill="FFFFFF"/>
        </w:rPr>
      </w:pP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Подписной лист удостоверяю ___________________________________________________________</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(фамилия, имя, отчество сборщика подписей, год рождения)</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_____________________________________________________________________________________</w:t>
      </w: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(адрес места жительства) (собственноручная подпись и дата)</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Председатель инициативной группы (или член ТОС) _____________________________________</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(Ф.И.О.) (дата) (подпись)</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right"/>
        <w:rPr>
          <w:rFonts w:ascii="Times New Roman" w:hAnsi="Times New Roman"/>
          <w:color w:val="00000A"/>
          <w:sz w:val="28"/>
          <w:shd w:val="clear" w:color="auto" w:fill="FFFFFF"/>
        </w:rPr>
      </w:pPr>
    </w:p>
    <w:p w:rsidR="00331CAF" w:rsidRDefault="00331CAF">
      <w:pPr>
        <w:ind w:firstLine="709"/>
        <w:jc w:val="right"/>
        <w:rPr>
          <w:rFonts w:ascii="Times New Roman" w:hAnsi="Times New Roman"/>
          <w:color w:val="00000A"/>
          <w:sz w:val="28"/>
          <w:shd w:val="clear" w:color="auto" w:fill="FFFFFF"/>
        </w:rPr>
      </w:pPr>
    </w:p>
    <w:p w:rsidR="00331CAF" w:rsidRDefault="00331CAF">
      <w:pPr>
        <w:ind w:firstLine="709"/>
        <w:jc w:val="right"/>
        <w:rPr>
          <w:rFonts w:ascii="Times New Roman" w:hAnsi="Times New Roman"/>
          <w:color w:val="00000A"/>
          <w:sz w:val="28"/>
          <w:shd w:val="clear" w:color="auto" w:fill="FFFFFF"/>
        </w:rPr>
      </w:pPr>
    </w:p>
    <w:p w:rsidR="00331CAF" w:rsidRDefault="00331CAF">
      <w:pPr>
        <w:ind w:firstLine="709"/>
        <w:jc w:val="right"/>
        <w:rPr>
          <w:rFonts w:ascii="Times New Roman" w:hAnsi="Times New Roman"/>
          <w:color w:val="00000A"/>
          <w:sz w:val="28"/>
          <w:shd w:val="clear" w:color="auto" w:fill="FFFFFF"/>
        </w:rPr>
      </w:pPr>
    </w:p>
    <w:p w:rsidR="00331CAF" w:rsidRDefault="00331CAF">
      <w:pPr>
        <w:ind w:firstLine="709"/>
        <w:jc w:val="right"/>
        <w:rPr>
          <w:rFonts w:ascii="Times New Roman" w:hAnsi="Times New Roman"/>
          <w:color w:val="00000A"/>
          <w:sz w:val="28"/>
          <w:shd w:val="clear" w:color="auto" w:fill="FFFFFF"/>
        </w:rPr>
      </w:pP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Приложение 2</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к Положению о территориальном</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общественном самоуправлении</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в муниципальном образовании</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"Волочаевское сельское поселение"</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ПОДПИСНОЙ ЛИСТ</w:t>
      </w: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«___» ___________ 20__ г.</w:t>
      </w:r>
    </w:p>
    <w:p w:rsidR="00331CAF" w:rsidRDefault="00331CAF">
      <w:pPr>
        <w:jc w:val="both"/>
        <w:rPr>
          <w:rFonts w:ascii="Times New Roman" w:hAnsi="Times New Roman"/>
          <w:color w:val="00000A"/>
          <w:sz w:val="28"/>
          <w:shd w:val="clear" w:color="auto" w:fill="FFFFFF"/>
        </w:rPr>
      </w:pPr>
    </w:p>
    <w:p w:rsidR="00331CAF" w:rsidRDefault="00331CAF">
      <w:pPr>
        <w:ind w:firstLine="709"/>
        <w:jc w:val="both"/>
        <w:rPr>
          <w:rFonts w:ascii="Liberation Serif" w:hAnsi="Liberation Serif" w:cs="Liberation Serif"/>
          <w:sz w:val="24"/>
        </w:rPr>
      </w:pPr>
      <w:r>
        <w:rPr>
          <w:rFonts w:ascii="Times New Roman" w:hAnsi="Times New Roman"/>
          <w:color w:val="00000A"/>
          <w:sz w:val="28"/>
          <w:shd w:val="clear" w:color="auto" w:fill="FFFFFF"/>
        </w:rPr>
        <w:t>Мы, жители ____________________________________________________________,</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(описание домов)</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поддерживаем выход из территориального общественного самоуправления, границы которого утверждены решением Собрания депутатов от «____» __________ 20____ года.</w:t>
      </w:r>
    </w:p>
    <w:p w:rsidR="00331CAF" w:rsidRDefault="00331CAF">
      <w:pPr>
        <w:ind w:firstLine="709"/>
        <w:jc w:val="both"/>
        <w:rPr>
          <w:rFonts w:ascii="Times New Roman" w:hAnsi="Times New Roman"/>
          <w:color w:val="00000A"/>
          <w:sz w:val="28"/>
          <w:shd w:val="clear" w:color="auto" w:fill="FFFFFF"/>
        </w:rPr>
      </w:pPr>
    </w:p>
    <w:tbl>
      <w:tblPr>
        <w:tblW w:w="0" w:type="auto"/>
        <w:tblInd w:w="16" w:type="dxa"/>
        <w:tblCellMar>
          <w:left w:w="10" w:type="dxa"/>
          <w:right w:w="10" w:type="dxa"/>
        </w:tblCellMar>
        <w:tblLook w:val="0000"/>
      </w:tblPr>
      <w:tblGrid>
        <w:gridCol w:w="778"/>
        <w:gridCol w:w="2484"/>
        <w:gridCol w:w="2808"/>
        <w:gridCol w:w="1734"/>
        <w:gridCol w:w="1591"/>
      </w:tblGrid>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w:t>
            </w:r>
          </w:p>
          <w:p w:rsidR="00331CAF" w:rsidRPr="00F66F07" w:rsidRDefault="00331CAF">
            <w:pPr>
              <w:jc w:val="center"/>
            </w:pPr>
            <w:r>
              <w:rPr>
                <w:rFonts w:ascii="Times New Roman" w:hAnsi="Times New Roman"/>
                <w:color w:val="00000A"/>
                <w:sz w:val="28"/>
                <w:shd w:val="clear" w:color="auto" w:fill="FFFFFF"/>
              </w:rPr>
              <w:t>п/п</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r>
              <w:rPr>
                <w:rFonts w:ascii="Times New Roman" w:hAnsi="Times New Roman"/>
                <w:color w:val="00000A"/>
                <w:sz w:val="28"/>
                <w:shd w:val="clear" w:color="auto" w:fill="FFFFFF"/>
              </w:rPr>
              <w:t>Фамилия, имя, отчество</w:t>
            </w: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Год рождения</w:t>
            </w:r>
          </w:p>
          <w:p w:rsidR="00331CAF" w:rsidRPr="00F66F07" w:rsidRDefault="00331CAF">
            <w:pPr>
              <w:jc w:val="center"/>
            </w:pPr>
            <w:r>
              <w:rPr>
                <w:rFonts w:ascii="Times New Roman" w:hAnsi="Times New Roman"/>
                <w:color w:val="00000A"/>
                <w:sz w:val="28"/>
                <w:shd w:val="clear" w:color="auto" w:fill="FFFFFF"/>
              </w:rPr>
              <w:t>(для лиц в возрасте 16 лет - дата и месяц рождения)</w:t>
            </w: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Адрес места</w:t>
            </w:r>
          </w:p>
          <w:p w:rsidR="00331CAF" w:rsidRPr="00F66F07" w:rsidRDefault="00331CAF">
            <w:pPr>
              <w:jc w:val="center"/>
            </w:pPr>
            <w:r>
              <w:rPr>
                <w:rFonts w:ascii="Times New Roman" w:hAnsi="Times New Roman"/>
                <w:color w:val="00000A"/>
                <w:sz w:val="28"/>
                <w:shd w:val="clear" w:color="auto" w:fill="FFFFFF"/>
              </w:rPr>
              <w:t>жительства</w:t>
            </w: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Подпись</w:t>
            </w: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и дата ее</w:t>
            </w:r>
          </w:p>
          <w:p w:rsidR="00331CAF" w:rsidRPr="00F66F07" w:rsidRDefault="00331CAF">
            <w:pPr>
              <w:jc w:val="center"/>
            </w:pPr>
            <w:r>
              <w:rPr>
                <w:rFonts w:ascii="Times New Roman" w:hAnsi="Times New Roman"/>
                <w:color w:val="00000A"/>
                <w:sz w:val="28"/>
                <w:shd w:val="clear" w:color="auto" w:fill="FFFFFF"/>
              </w:rPr>
              <w:t>внесения</w:t>
            </w: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1.</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2.</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3.</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4.</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5.</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bl>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Подписной лист удостоверяю ___________________________________________________________</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(фамилия, имя, отчество сборщика подписей, год рождения)</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_____________________________________________________________________________________</w:t>
      </w: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(адрес места жительства) (собственноручная подпись и дата)</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Председатель инициативной группы (или член ТОС) _____________________________________</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(Ф.И.О.) (дата) (подпись)</w:t>
      </w:r>
    </w:p>
    <w:p w:rsidR="00331CAF" w:rsidRDefault="00331CAF">
      <w:pPr>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right"/>
        <w:rPr>
          <w:rFonts w:ascii="Times New Roman" w:hAnsi="Times New Roman"/>
          <w:color w:val="00000A"/>
          <w:sz w:val="28"/>
          <w:shd w:val="clear" w:color="auto" w:fill="FFFFFF"/>
        </w:rPr>
      </w:pPr>
    </w:p>
    <w:p w:rsidR="00331CAF" w:rsidRDefault="00331CAF">
      <w:pPr>
        <w:ind w:firstLine="709"/>
        <w:jc w:val="right"/>
        <w:rPr>
          <w:rFonts w:ascii="Times New Roman" w:hAnsi="Times New Roman"/>
          <w:color w:val="00000A"/>
          <w:sz w:val="28"/>
          <w:shd w:val="clear" w:color="auto" w:fill="FFFFFF"/>
        </w:rPr>
      </w:pPr>
    </w:p>
    <w:p w:rsidR="00331CAF" w:rsidRDefault="00331CAF">
      <w:pPr>
        <w:ind w:firstLine="709"/>
        <w:jc w:val="right"/>
        <w:rPr>
          <w:rFonts w:ascii="Times New Roman" w:hAnsi="Times New Roman"/>
          <w:color w:val="00000A"/>
          <w:sz w:val="28"/>
          <w:shd w:val="clear" w:color="auto" w:fill="FFFFFF"/>
        </w:rPr>
      </w:pPr>
    </w:p>
    <w:p w:rsidR="00331CAF" w:rsidRDefault="00331CAF">
      <w:pPr>
        <w:ind w:firstLine="709"/>
        <w:jc w:val="right"/>
        <w:rPr>
          <w:rFonts w:ascii="Times New Roman" w:hAnsi="Times New Roman"/>
          <w:color w:val="00000A"/>
          <w:sz w:val="28"/>
          <w:shd w:val="clear" w:color="auto" w:fill="FFFFFF"/>
        </w:rPr>
      </w:pP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Приложение 3</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к Положению о территориальном</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общественном самоуправлении</w:t>
      </w:r>
    </w:p>
    <w:p w:rsidR="00331CAF" w:rsidRDefault="00331CAF">
      <w:pPr>
        <w:ind w:firstLine="709"/>
        <w:jc w:val="right"/>
        <w:rPr>
          <w:rFonts w:ascii="Times New Roman" w:hAnsi="Times New Roman"/>
          <w:color w:val="00000A"/>
          <w:sz w:val="28"/>
          <w:shd w:val="clear" w:color="auto" w:fill="FFFFFF"/>
        </w:rPr>
      </w:pPr>
      <w:r>
        <w:rPr>
          <w:rFonts w:ascii="Times New Roman" w:hAnsi="Times New Roman"/>
          <w:color w:val="00000A"/>
          <w:sz w:val="28"/>
          <w:shd w:val="clear" w:color="auto" w:fill="FFFFFF"/>
        </w:rPr>
        <w:t>в муниципальном образовании</w:t>
      </w: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"Волочаевское сельское поселение"</w:t>
      </w:r>
    </w:p>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ПОДПИСНОЙ ЛИСТ</w:t>
      </w:r>
    </w:p>
    <w:p w:rsidR="00331CAF" w:rsidRDefault="00331CAF">
      <w:pPr>
        <w:ind w:firstLine="709"/>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«___» ___________ 20__ г.</w:t>
      </w:r>
    </w:p>
    <w:p w:rsidR="00331CAF" w:rsidRDefault="00331CAF">
      <w:pPr>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Мы, жители ___________________________________________________________________,</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(описание домов)</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поддерживаем присоединение территории наших домов к территориальному                 общественному самоуправлению, границы которого утверждены решением Собрания депутатов от «___» _____________ 20____ год № _______</w:t>
      </w:r>
    </w:p>
    <w:p w:rsidR="00331CAF" w:rsidRDefault="00331CAF">
      <w:pPr>
        <w:ind w:firstLine="709"/>
        <w:jc w:val="both"/>
        <w:rPr>
          <w:rFonts w:ascii="Times New Roman" w:hAnsi="Times New Roman"/>
          <w:color w:val="00000A"/>
          <w:sz w:val="28"/>
          <w:shd w:val="clear" w:color="auto" w:fill="FFFFFF"/>
        </w:rPr>
      </w:pPr>
    </w:p>
    <w:tbl>
      <w:tblPr>
        <w:tblW w:w="0" w:type="auto"/>
        <w:tblInd w:w="16" w:type="dxa"/>
        <w:tblCellMar>
          <w:left w:w="10" w:type="dxa"/>
          <w:right w:w="10" w:type="dxa"/>
        </w:tblCellMar>
        <w:tblLook w:val="0000"/>
      </w:tblPr>
      <w:tblGrid>
        <w:gridCol w:w="778"/>
        <w:gridCol w:w="2484"/>
        <w:gridCol w:w="2808"/>
        <w:gridCol w:w="1734"/>
        <w:gridCol w:w="1591"/>
      </w:tblGrid>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w:t>
            </w:r>
          </w:p>
          <w:p w:rsidR="00331CAF" w:rsidRPr="00F66F07" w:rsidRDefault="00331CAF">
            <w:pPr>
              <w:jc w:val="center"/>
            </w:pPr>
            <w:r>
              <w:rPr>
                <w:rFonts w:ascii="Times New Roman" w:hAnsi="Times New Roman"/>
                <w:color w:val="00000A"/>
                <w:sz w:val="28"/>
                <w:shd w:val="clear" w:color="auto" w:fill="FFFFFF"/>
              </w:rPr>
              <w:t>п/п</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r>
              <w:rPr>
                <w:rFonts w:ascii="Times New Roman" w:hAnsi="Times New Roman"/>
                <w:color w:val="00000A"/>
                <w:sz w:val="28"/>
                <w:shd w:val="clear" w:color="auto" w:fill="FFFFFF"/>
              </w:rPr>
              <w:t>Фамилия, имя, отчество</w:t>
            </w: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Год рождения</w:t>
            </w:r>
          </w:p>
          <w:p w:rsidR="00331CAF" w:rsidRPr="00F66F07" w:rsidRDefault="00331CAF">
            <w:pPr>
              <w:jc w:val="center"/>
            </w:pPr>
            <w:r>
              <w:rPr>
                <w:rFonts w:ascii="Times New Roman" w:hAnsi="Times New Roman"/>
                <w:color w:val="00000A"/>
                <w:sz w:val="28"/>
                <w:shd w:val="clear" w:color="auto" w:fill="FFFFFF"/>
              </w:rPr>
              <w:t>(для лиц в возрасте 16 лет - дата и месяц рождения)</w:t>
            </w: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Адрес места</w:t>
            </w:r>
          </w:p>
          <w:p w:rsidR="00331CAF" w:rsidRPr="00F66F07" w:rsidRDefault="00331CAF">
            <w:pPr>
              <w:jc w:val="center"/>
            </w:pPr>
            <w:r>
              <w:rPr>
                <w:rFonts w:ascii="Times New Roman" w:hAnsi="Times New Roman"/>
                <w:color w:val="00000A"/>
                <w:sz w:val="28"/>
                <w:shd w:val="clear" w:color="auto" w:fill="FFFFFF"/>
              </w:rPr>
              <w:t>жительства</w:t>
            </w: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Подпись</w:t>
            </w: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и дата ее</w:t>
            </w:r>
          </w:p>
          <w:p w:rsidR="00331CAF" w:rsidRPr="00F66F07" w:rsidRDefault="00331CAF">
            <w:pPr>
              <w:jc w:val="center"/>
            </w:pPr>
            <w:r>
              <w:rPr>
                <w:rFonts w:ascii="Times New Roman" w:hAnsi="Times New Roman"/>
                <w:color w:val="00000A"/>
                <w:sz w:val="28"/>
                <w:shd w:val="clear" w:color="auto" w:fill="FFFFFF"/>
              </w:rPr>
              <w:t>внесения</w:t>
            </w: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1.</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2.</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3.</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4.</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r w:rsidR="00331CAF" w:rsidRPr="00F66F07">
        <w:tblPrEx>
          <w:tblCellMar>
            <w:top w:w="0" w:type="dxa"/>
            <w:bottom w:w="0" w:type="dxa"/>
          </w:tblCellMar>
        </w:tblPrEx>
        <w:trPr>
          <w:trHeight w:val="1"/>
        </w:trPr>
        <w:tc>
          <w:tcPr>
            <w:tcW w:w="851"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Pr="00F66F07" w:rsidRDefault="00331CAF">
            <w:pPr>
              <w:jc w:val="center"/>
            </w:pPr>
            <w:r>
              <w:rPr>
                <w:rFonts w:ascii="Times New Roman" w:hAnsi="Times New Roman"/>
                <w:color w:val="00000A"/>
                <w:sz w:val="28"/>
                <w:shd w:val="clear" w:color="auto" w:fill="FFFFFF"/>
              </w:rPr>
              <w:t>5.</w:t>
            </w:r>
          </w:p>
        </w:tc>
        <w:tc>
          <w:tcPr>
            <w:tcW w:w="2749"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312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800"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c>
          <w:tcPr>
            <w:tcW w:w="1686" w:type="dxa"/>
            <w:tcBorders>
              <w:top w:val="single" w:sz="4" w:space="0" w:color="000001"/>
              <w:left w:val="single" w:sz="4" w:space="0" w:color="000001"/>
              <w:bottom w:val="single" w:sz="4" w:space="0" w:color="000001"/>
              <w:right w:val="single" w:sz="4" w:space="0" w:color="000001"/>
            </w:tcBorders>
            <w:shd w:val="clear" w:color="000000" w:fill="FFFFFF"/>
            <w:tcMar>
              <w:left w:w="28" w:type="dxa"/>
              <w:right w:w="28" w:type="dxa"/>
            </w:tcMar>
          </w:tcPr>
          <w:p w:rsidR="00331CAF" w:rsidRDefault="00331CAF">
            <w:pPr>
              <w:rPr>
                <w:rFonts w:cs="Calibri"/>
              </w:rPr>
            </w:pPr>
          </w:p>
        </w:tc>
      </w:tr>
    </w:tbl>
    <w:p w:rsidR="00331CAF" w:rsidRDefault="00331CAF">
      <w:pPr>
        <w:ind w:firstLine="709"/>
        <w:jc w:val="both"/>
        <w:rPr>
          <w:rFonts w:ascii="Times New Roman" w:hAnsi="Times New Roman"/>
          <w:color w:val="00000A"/>
          <w:sz w:val="28"/>
          <w:shd w:val="clear" w:color="auto" w:fill="FFFFFF"/>
        </w:rPr>
      </w:pPr>
    </w:p>
    <w:p w:rsidR="00331CAF" w:rsidRDefault="00331CAF">
      <w:pPr>
        <w:ind w:firstLine="709"/>
        <w:jc w:val="both"/>
        <w:rPr>
          <w:rFonts w:ascii="Times New Roman" w:hAnsi="Times New Roman"/>
          <w:color w:val="00000A"/>
          <w:sz w:val="28"/>
          <w:shd w:val="clear" w:color="auto" w:fill="FFFFFF"/>
        </w:rPr>
      </w:pP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Подписной лист удостоверяю ___________________________________________________________</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(фамилия, имя, отчество сборщика подписей, год рождения)</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_____________________________________________________________________________________</w:t>
      </w:r>
    </w:p>
    <w:p w:rsidR="00331CAF" w:rsidRDefault="00331CAF">
      <w:pPr>
        <w:jc w:val="center"/>
        <w:rPr>
          <w:rFonts w:ascii="Times New Roman" w:hAnsi="Times New Roman"/>
          <w:color w:val="00000A"/>
          <w:sz w:val="28"/>
          <w:shd w:val="clear" w:color="auto" w:fill="FFFFFF"/>
        </w:rPr>
      </w:pPr>
      <w:r>
        <w:rPr>
          <w:rFonts w:ascii="Times New Roman" w:hAnsi="Times New Roman"/>
          <w:color w:val="00000A"/>
          <w:sz w:val="28"/>
          <w:shd w:val="clear" w:color="auto" w:fill="FFFFFF"/>
        </w:rPr>
        <w:t>(адрес места жительства) (собственноручная подпись и дата)</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Председатель инициативной группы (или член ТОС) _____________________________________</w:t>
      </w:r>
    </w:p>
    <w:p w:rsidR="00331CAF" w:rsidRDefault="00331CAF">
      <w:pPr>
        <w:jc w:val="both"/>
        <w:rPr>
          <w:rFonts w:ascii="Times New Roman" w:hAnsi="Times New Roman"/>
          <w:color w:val="00000A"/>
          <w:sz w:val="28"/>
          <w:shd w:val="clear" w:color="auto" w:fill="FFFFFF"/>
        </w:rPr>
      </w:pPr>
      <w:r>
        <w:rPr>
          <w:rFonts w:ascii="Times New Roman" w:hAnsi="Times New Roman"/>
          <w:color w:val="00000A"/>
          <w:sz w:val="28"/>
          <w:shd w:val="clear" w:color="auto" w:fill="FFFFFF"/>
        </w:rPr>
        <w:t xml:space="preserve">                                                                       (Ф.И.О.) (дата) (подпись)</w:t>
      </w:r>
    </w:p>
    <w:p w:rsidR="00331CAF" w:rsidRDefault="00331CAF">
      <w:pPr>
        <w:ind w:firstLine="709"/>
        <w:jc w:val="right"/>
        <w:rPr>
          <w:rFonts w:ascii="Times New Roman" w:hAnsi="Times New Roman"/>
          <w:color w:val="00000A"/>
          <w:sz w:val="28"/>
          <w:shd w:val="clear" w:color="auto" w:fill="FFFFFF"/>
        </w:rPr>
      </w:pPr>
    </w:p>
    <w:p w:rsidR="00331CAF" w:rsidRDefault="00331CAF">
      <w:pPr>
        <w:spacing w:after="200"/>
        <w:rPr>
          <w:rFonts w:ascii="Liberation Serif" w:hAnsi="Liberation Serif" w:cs="Liberation Serif"/>
          <w:sz w:val="24"/>
        </w:rPr>
      </w:pPr>
    </w:p>
    <w:sectPr w:rsidR="00331CAF" w:rsidSect="002C1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CAD"/>
    <w:rsid w:val="002C13BF"/>
    <w:rsid w:val="00331CAF"/>
    <w:rsid w:val="00BE244A"/>
    <w:rsid w:val="00F66F07"/>
    <w:rsid w:val="00FC3C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22223954-252571379-252571500.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2ECB452F8E5362CD0FEFB21DE7DDB863473FC8E0C59CF191AEDD519F18383E5A5DA47D7EA084E7D1FF224x8P4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ECB452F8E5362CD0FEE52CC81184833371A6830950C54E4FB28E44A68A89B2E2951E95AE054D74x1PBJ" TargetMode="External"/><Relationship Id="rId11" Type="http://schemas.openxmlformats.org/officeDocument/2006/relationships/hyperlink" Target="file://C:\Users\User\AppData\Local\Temp\22223954-252571379-252571500.doc" TargetMode="External"/><Relationship Id="rId5" Type="http://schemas.openxmlformats.org/officeDocument/2006/relationships/hyperlink" Target="consultantplus://offline/ref=A2ECB452F8E5362CD0FEE52CC81184833070A586010F924C1EE780x4P1J" TargetMode="External"/><Relationship Id="rId10" Type="http://schemas.openxmlformats.org/officeDocument/2006/relationships/hyperlink" Target="file://C:\Users\User\AppData\Local\Temp\22223954-252571379-252571500.doc" TargetMode="External"/><Relationship Id="rId4" Type="http://schemas.openxmlformats.org/officeDocument/2006/relationships/hyperlink" Target="consultantplus://offline/ref=A2ECB452F8E5362CD0FEE52CC81184833078A1850B52984447EB8246xAP1J" TargetMode="External"/><Relationship Id="rId9" Type="http://schemas.openxmlformats.org/officeDocument/2006/relationships/hyperlink" Target="consultantplus://offline/ref=BB406C1A0349BF0EB031911429DAC3CAF1AE51C81502FA1A42F265DAF0740BCCDBE63BE0D17AAB6E1E1E4A6E7DG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3645</Words>
  <Characters>20778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2</cp:revision>
  <dcterms:created xsi:type="dcterms:W3CDTF">2017-12-12T07:42:00Z</dcterms:created>
  <dcterms:modified xsi:type="dcterms:W3CDTF">2017-12-12T07:45:00Z</dcterms:modified>
</cp:coreProperties>
</file>